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19" w:rsidRPr="00A76939" w:rsidRDefault="00A76939" w:rsidP="00A769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939">
        <w:rPr>
          <w:rFonts w:ascii="Times New Roman" w:hAnsi="Times New Roman" w:cs="Times New Roman"/>
          <w:b/>
          <w:sz w:val="24"/>
          <w:szCs w:val="24"/>
          <w:u w:val="single"/>
        </w:rPr>
        <w:t>Тарифы АО «Пензадизельмаш» на 201</w:t>
      </w:r>
      <w:r w:rsidR="006855E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A7693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год.</w:t>
      </w:r>
    </w:p>
    <w:p w:rsidR="00A76939" w:rsidRDefault="00A76939" w:rsidP="00A769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939" w:rsidRPr="00927CD4" w:rsidRDefault="00377A70" w:rsidP="00377A7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27CD4">
        <w:rPr>
          <w:rFonts w:ascii="Times New Roman" w:hAnsi="Times New Roman" w:cs="Times New Roman"/>
          <w:b/>
          <w:sz w:val="24"/>
          <w:szCs w:val="24"/>
        </w:rPr>
        <w:t>Индивидуальные т</w:t>
      </w:r>
      <w:r w:rsidR="00A76939" w:rsidRPr="00927CD4">
        <w:rPr>
          <w:rFonts w:ascii="Times New Roman" w:hAnsi="Times New Roman" w:cs="Times New Roman"/>
          <w:b/>
          <w:sz w:val="24"/>
          <w:szCs w:val="24"/>
        </w:rPr>
        <w:t>арифы на услуги по передаче электрической энергии</w:t>
      </w:r>
    </w:p>
    <w:p w:rsidR="00377A70" w:rsidRDefault="00A76939" w:rsidP="00377A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Тарифы на услуги по передаче электрической энергии на 201</w:t>
      </w:r>
      <w:r w:rsidR="006855E4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г. установленные с календарной разбивкой по полугодиям:</w:t>
      </w:r>
      <w:r w:rsidR="00377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A70" w:rsidRDefault="00A76939" w:rsidP="00377A70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01.01.201</w:t>
      </w:r>
      <w:r w:rsidR="006855E4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г. по 30.06.201</w:t>
      </w:r>
      <w:r w:rsidR="006855E4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377A70">
        <w:rPr>
          <w:rFonts w:ascii="Times New Roman" w:hAnsi="Times New Roman" w:cs="Times New Roman"/>
          <w:sz w:val="24"/>
          <w:szCs w:val="24"/>
        </w:rPr>
        <w:t xml:space="preserve">и </w:t>
      </w:r>
      <w:r w:rsidR="00377A70" w:rsidRPr="006855E4">
        <w:rPr>
          <w:rFonts w:ascii="Times New Roman" w:hAnsi="Times New Roman" w:cs="Times New Roman"/>
          <w:sz w:val="24"/>
          <w:szCs w:val="24"/>
        </w:rPr>
        <w:t xml:space="preserve">с 01.07.2019 г. по 31.12.2019 г. 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76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6855E4">
        <w:rPr>
          <w:rFonts w:ascii="Times New Roman" w:hAnsi="Times New Roman" w:cs="Times New Roman"/>
          <w:sz w:val="24"/>
          <w:szCs w:val="24"/>
        </w:rPr>
        <w:t>№ 1</w:t>
      </w:r>
      <w:r>
        <w:rPr>
          <w:rFonts w:ascii="Times New Roman" w:hAnsi="Times New Roman" w:cs="Times New Roman"/>
          <w:sz w:val="24"/>
          <w:szCs w:val="24"/>
        </w:rPr>
        <w:t xml:space="preserve"> к приказу Управления по регулированию тарифов и энергосбережению Пензенской области от 2</w:t>
      </w:r>
      <w:r w:rsidR="006855E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6855E4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685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855E4">
        <w:rPr>
          <w:rFonts w:ascii="Times New Roman" w:hAnsi="Times New Roman" w:cs="Times New Roman"/>
          <w:sz w:val="24"/>
          <w:szCs w:val="24"/>
        </w:rPr>
        <w:t>81</w:t>
      </w:r>
      <w:r w:rsidR="00377A70">
        <w:rPr>
          <w:rFonts w:ascii="Times New Roman" w:hAnsi="Times New Roman" w:cs="Times New Roman"/>
          <w:sz w:val="24"/>
          <w:szCs w:val="24"/>
        </w:rPr>
        <w:t>.</w:t>
      </w:r>
    </w:p>
    <w:p w:rsidR="006855E4" w:rsidRDefault="00A76939" w:rsidP="006855E4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55E4">
        <w:rPr>
          <w:rFonts w:ascii="Times New Roman" w:hAnsi="Times New Roman" w:cs="Times New Roman"/>
          <w:sz w:val="24"/>
          <w:szCs w:val="24"/>
        </w:rPr>
        <w:t>Приказ №</w:t>
      </w:r>
      <w:r w:rsidR="006855E4">
        <w:rPr>
          <w:rFonts w:ascii="Times New Roman" w:hAnsi="Times New Roman" w:cs="Times New Roman"/>
          <w:sz w:val="24"/>
          <w:szCs w:val="24"/>
        </w:rPr>
        <w:t xml:space="preserve"> </w:t>
      </w:r>
      <w:r w:rsidRPr="006855E4">
        <w:rPr>
          <w:rFonts w:ascii="Times New Roman" w:hAnsi="Times New Roman" w:cs="Times New Roman"/>
          <w:sz w:val="24"/>
          <w:szCs w:val="24"/>
        </w:rPr>
        <w:t>1</w:t>
      </w:r>
      <w:r w:rsidR="006855E4">
        <w:rPr>
          <w:rFonts w:ascii="Times New Roman" w:hAnsi="Times New Roman" w:cs="Times New Roman"/>
          <w:sz w:val="24"/>
          <w:szCs w:val="24"/>
        </w:rPr>
        <w:t>81</w:t>
      </w:r>
      <w:r w:rsidRPr="006855E4">
        <w:rPr>
          <w:rFonts w:ascii="Times New Roman" w:hAnsi="Times New Roman" w:cs="Times New Roman"/>
          <w:sz w:val="24"/>
          <w:szCs w:val="24"/>
        </w:rPr>
        <w:t xml:space="preserve"> от 2</w:t>
      </w:r>
      <w:r w:rsidR="006855E4">
        <w:rPr>
          <w:rFonts w:ascii="Times New Roman" w:hAnsi="Times New Roman" w:cs="Times New Roman"/>
          <w:sz w:val="24"/>
          <w:szCs w:val="24"/>
        </w:rPr>
        <w:t>9</w:t>
      </w:r>
      <w:r w:rsidRPr="006855E4">
        <w:rPr>
          <w:rFonts w:ascii="Times New Roman" w:hAnsi="Times New Roman" w:cs="Times New Roman"/>
          <w:sz w:val="24"/>
          <w:szCs w:val="24"/>
        </w:rPr>
        <w:t>.12.201</w:t>
      </w:r>
      <w:r w:rsidR="006855E4">
        <w:rPr>
          <w:rFonts w:ascii="Times New Roman" w:hAnsi="Times New Roman" w:cs="Times New Roman"/>
          <w:sz w:val="24"/>
          <w:szCs w:val="24"/>
        </w:rPr>
        <w:t xml:space="preserve">8 </w:t>
      </w:r>
      <w:r w:rsidRPr="006855E4">
        <w:rPr>
          <w:rFonts w:ascii="Times New Roman" w:hAnsi="Times New Roman" w:cs="Times New Roman"/>
          <w:sz w:val="24"/>
          <w:szCs w:val="24"/>
        </w:rPr>
        <w:t xml:space="preserve">г. «Об установлении индивидуальных тарифов на услуги по передаче электрической энергии для взаиморасчетов между сетевыми организациями Пензенской области </w:t>
      </w:r>
      <w:r w:rsidR="006855E4">
        <w:rPr>
          <w:rFonts w:ascii="Times New Roman" w:hAnsi="Times New Roman" w:cs="Times New Roman"/>
          <w:sz w:val="24"/>
          <w:szCs w:val="24"/>
        </w:rPr>
        <w:t>на 2019 год»</w:t>
      </w:r>
      <w:r w:rsidR="00EC36EA" w:rsidRPr="006855E4">
        <w:rPr>
          <w:rFonts w:ascii="Times New Roman" w:hAnsi="Times New Roman" w:cs="Times New Roman"/>
          <w:sz w:val="24"/>
          <w:szCs w:val="24"/>
        </w:rPr>
        <w:t xml:space="preserve"> опубликован </w:t>
      </w:r>
      <w:r w:rsidR="006855E4" w:rsidRPr="006855E4">
        <w:rPr>
          <w:rFonts w:ascii="Times New Roman" w:hAnsi="Times New Roman" w:cs="Times New Roman"/>
          <w:sz w:val="24"/>
          <w:szCs w:val="24"/>
        </w:rPr>
        <w:t>на официальном сайте Управления по регулированию тарифов и энергосбережению Пензенской области в информационно-телекоммуникационной сети «Интернет».</w:t>
      </w:r>
    </w:p>
    <w:p w:rsidR="006855E4" w:rsidRDefault="00EC36EA" w:rsidP="006855E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6EA">
        <w:rPr>
          <w:rFonts w:ascii="Times New Roman" w:hAnsi="Times New Roman" w:cs="Times New Roman"/>
          <w:b/>
          <w:sz w:val="24"/>
          <w:szCs w:val="24"/>
        </w:rPr>
        <w:t>Индивидуальные тарифы на услуги по передаче электрической энергии</w:t>
      </w:r>
    </w:p>
    <w:p w:rsidR="00EC36EA" w:rsidRDefault="00EC36EA" w:rsidP="006855E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6EA">
        <w:rPr>
          <w:rFonts w:ascii="Times New Roman" w:hAnsi="Times New Roman" w:cs="Times New Roman"/>
          <w:b/>
          <w:sz w:val="24"/>
          <w:szCs w:val="24"/>
        </w:rPr>
        <w:t>АО «Пензадизельмаш» на 201</w:t>
      </w:r>
      <w:r w:rsidR="006855E4">
        <w:rPr>
          <w:rFonts w:ascii="Times New Roman" w:hAnsi="Times New Roman" w:cs="Times New Roman"/>
          <w:b/>
          <w:sz w:val="24"/>
          <w:szCs w:val="24"/>
        </w:rPr>
        <w:t>9</w:t>
      </w:r>
      <w:r w:rsidRPr="00EC36EA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377A70" w:rsidRDefault="00377A70" w:rsidP="006855E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1938"/>
        <w:gridCol w:w="2190"/>
        <w:gridCol w:w="1823"/>
        <w:gridCol w:w="2052"/>
        <w:gridCol w:w="1886"/>
      </w:tblGrid>
      <w:tr w:rsidR="00EC36EA" w:rsidTr="0061002C">
        <w:trPr>
          <w:trHeight w:val="244"/>
        </w:trPr>
        <w:tc>
          <w:tcPr>
            <w:tcW w:w="1938" w:type="dxa"/>
            <w:vMerge w:val="restart"/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6EA" w:rsidRPr="000C3402" w:rsidRDefault="00377A70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Приложение № 1 к приказу № 181 от 29.12.2018 г.</w:t>
            </w:r>
          </w:p>
        </w:tc>
        <w:tc>
          <w:tcPr>
            <w:tcW w:w="2190" w:type="dxa"/>
            <w:vMerge w:val="restart"/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Наименование сетевых организаций</w:t>
            </w:r>
          </w:p>
        </w:tc>
        <w:tc>
          <w:tcPr>
            <w:tcW w:w="3875" w:type="dxa"/>
            <w:gridSpan w:val="2"/>
            <w:tcBorders>
              <w:bottom w:val="single" w:sz="4" w:space="0" w:color="auto"/>
            </w:tcBorders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Двухставочный</w:t>
            </w:r>
            <w:proofErr w:type="spellEnd"/>
            <w:r w:rsidRPr="000C3402">
              <w:rPr>
                <w:rFonts w:ascii="Times New Roman" w:hAnsi="Times New Roman" w:cs="Times New Roman"/>
                <w:sz w:val="20"/>
                <w:szCs w:val="20"/>
              </w:rPr>
              <w:t xml:space="preserve"> тариф</w:t>
            </w:r>
          </w:p>
        </w:tc>
        <w:tc>
          <w:tcPr>
            <w:tcW w:w="1886" w:type="dxa"/>
            <w:vMerge w:val="restart"/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Одноставочный</w:t>
            </w:r>
            <w:proofErr w:type="spellEnd"/>
            <w:r w:rsidRPr="000C3402">
              <w:rPr>
                <w:rFonts w:ascii="Times New Roman" w:hAnsi="Times New Roman" w:cs="Times New Roman"/>
                <w:sz w:val="20"/>
                <w:szCs w:val="20"/>
              </w:rPr>
              <w:t xml:space="preserve"> тариф</w:t>
            </w:r>
            <w:r w:rsidR="006855E4" w:rsidRPr="000C34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855E4" w:rsidRPr="000C3402" w:rsidRDefault="006855E4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руб./кВт*</w:t>
            </w:r>
            <w:proofErr w:type="gramStart"/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</w:tr>
      <w:tr w:rsidR="00EC36EA" w:rsidTr="0061002C">
        <w:trPr>
          <w:trHeight w:val="366"/>
        </w:trPr>
        <w:tc>
          <w:tcPr>
            <w:tcW w:w="1938" w:type="dxa"/>
            <w:vMerge/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/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Ставка на содержание электрических сетей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1886" w:type="dxa"/>
            <w:vMerge/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EA" w:rsidTr="0061002C">
        <w:trPr>
          <w:trHeight w:val="210"/>
        </w:trPr>
        <w:tc>
          <w:tcPr>
            <w:tcW w:w="1938" w:type="dxa"/>
            <w:vMerge/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/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руб. /</w:t>
            </w:r>
            <w:proofErr w:type="spellStart"/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  <w:proofErr w:type="gramStart"/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руб./</w:t>
            </w:r>
            <w:proofErr w:type="spellStart"/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  <w:proofErr w:type="gramStart"/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6" w:type="dxa"/>
            <w:vMerge/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EA" w:rsidTr="0061002C">
        <w:tc>
          <w:tcPr>
            <w:tcW w:w="1938" w:type="dxa"/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3" w:type="dxa"/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2" w:type="dxa"/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6" w:type="dxa"/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A70" w:rsidTr="00377A70">
        <w:tc>
          <w:tcPr>
            <w:tcW w:w="1938" w:type="dxa"/>
            <w:vAlign w:val="center"/>
          </w:tcPr>
          <w:p w:rsidR="00377A70" w:rsidRPr="000C3402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с 01.01.2019 г. по 30.06.2019 г.</w:t>
            </w:r>
          </w:p>
        </w:tc>
        <w:tc>
          <w:tcPr>
            <w:tcW w:w="2190" w:type="dxa"/>
            <w:vMerge w:val="restart"/>
          </w:tcPr>
          <w:p w:rsidR="00377A70" w:rsidRPr="000C3402" w:rsidRDefault="00377A70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70" w:rsidRPr="000C3402" w:rsidRDefault="00377A70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ОАО «Пензадизельмаш»</w:t>
            </w:r>
          </w:p>
        </w:tc>
        <w:tc>
          <w:tcPr>
            <w:tcW w:w="1823" w:type="dxa"/>
          </w:tcPr>
          <w:p w:rsidR="00377A70" w:rsidRPr="000C3402" w:rsidRDefault="00377A70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 xml:space="preserve">27224,70 </w:t>
            </w:r>
          </w:p>
          <w:p w:rsidR="00377A70" w:rsidRPr="000C3402" w:rsidRDefault="00377A70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(без НДС)</w:t>
            </w:r>
          </w:p>
        </w:tc>
        <w:tc>
          <w:tcPr>
            <w:tcW w:w="2052" w:type="dxa"/>
          </w:tcPr>
          <w:p w:rsidR="00377A70" w:rsidRPr="000C3402" w:rsidRDefault="00377A70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79,334</w:t>
            </w:r>
          </w:p>
          <w:p w:rsidR="00377A70" w:rsidRPr="000C3402" w:rsidRDefault="00377A70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(без НДС)</w:t>
            </w:r>
          </w:p>
        </w:tc>
        <w:tc>
          <w:tcPr>
            <w:tcW w:w="1886" w:type="dxa"/>
          </w:tcPr>
          <w:p w:rsidR="00377A70" w:rsidRPr="000C3402" w:rsidRDefault="00377A70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  <w:p w:rsidR="00377A70" w:rsidRPr="000C3402" w:rsidRDefault="00377A70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(без НДС)</w:t>
            </w:r>
          </w:p>
        </w:tc>
      </w:tr>
      <w:tr w:rsidR="00377A70" w:rsidTr="00377A70">
        <w:tc>
          <w:tcPr>
            <w:tcW w:w="1938" w:type="dxa"/>
            <w:vAlign w:val="center"/>
          </w:tcPr>
          <w:p w:rsidR="00377A70" w:rsidRPr="000C3402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с 01.07.2019 г. по 31.12.2019 г.</w:t>
            </w:r>
          </w:p>
        </w:tc>
        <w:tc>
          <w:tcPr>
            <w:tcW w:w="2190" w:type="dxa"/>
            <w:vMerge/>
          </w:tcPr>
          <w:p w:rsidR="00377A70" w:rsidRPr="000C3402" w:rsidRDefault="00377A70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</w:tcPr>
          <w:p w:rsidR="00377A70" w:rsidRPr="000C3402" w:rsidRDefault="00377A70" w:rsidP="00685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 xml:space="preserve">27224,70 </w:t>
            </w:r>
          </w:p>
          <w:p w:rsidR="00377A70" w:rsidRPr="000C3402" w:rsidRDefault="00377A70" w:rsidP="00685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 xml:space="preserve"> (без НДС)</w:t>
            </w:r>
          </w:p>
        </w:tc>
        <w:tc>
          <w:tcPr>
            <w:tcW w:w="2052" w:type="dxa"/>
          </w:tcPr>
          <w:p w:rsidR="00377A70" w:rsidRPr="000C3402" w:rsidRDefault="00377A70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83,714</w:t>
            </w:r>
          </w:p>
          <w:p w:rsidR="00377A70" w:rsidRPr="000C3402" w:rsidRDefault="00377A70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(без НДС)</w:t>
            </w:r>
          </w:p>
        </w:tc>
        <w:tc>
          <w:tcPr>
            <w:tcW w:w="1886" w:type="dxa"/>
          </w:tcPr>
          <w:p w:rsidR="00377A70" w:rsidRPr="000C3402" w:rsidRDefault="00377A70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0,149</w:t>
            </w:r>
          </w:p>
          <w:p w:rsidR="00377A70" w:rsidRPr="000C3402" w:rsidRDefault="00377A70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(без НДС)</w:t>
            </w:r>
          </w:p>
        </w:tc>
      </w:tr>
    </w:tbl>
    <w:p w:rsidR="00377A70" w:rsidRDefault="00377A70" w:rsidP="00EC36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A70" w:rsidRPr="00927CD4" w:rsidRDefault="00377A70" w:rsidP="00927C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CD4">
        <w:rPr>
          <w:rFonts w:ascii="Times New Roman" w:hAnsi="Times New Roman" w:cs="Times New Roman"/>
          <w:b/>
          <w:sz w:val="24"/>
          <w:szCs w:val="24"/>
        </w:rPr>
        <w:t>2. Плата за технологическое присоединение к электрическим сетям энергопринимающих устройств максимальной мощностью, не превышающей 15 к</w:t>
      </w:r>
      <w:proofErr w:type="gramStart"/>
      <w:r w:rsidRPr="00927CD4">
        <w:rPr>
          <w:rFonts w:ascii="Times New Roman" w:hAnsi="Times New Roman" w:cs="Times New Roman"/>
          <w:b/>
          <w:sz w:val="24"/>
          <w:szCs w:val="24"/>
        </w:rPr>
        <w:t>Вт вкл</w:t>
      </w:r>
      <w:proofErr w:type="gramEnd"/>
      <w:r w:rsidRPr="00927CD4">
        <w:rPr>
          <w:rFonts w:ascii="Times New Roman" w:hAnsi="Times New Roman" w:cs="Times New Roman"/>
          <w:b/>
          <w:sz w:val="24"/>
          <w:szCs w:val="24"/>
        </w:rPr>
        <w:t>ючительно (с учетом ранее присоединенной в данно</w:t>
      </w:r>
      <w:r w:rsidR="00927CD4">
        <w:rPr>
          <w:rFonts w:ascii="Times New Roman" w:hAnsi="Times New Roman" w:cs="Times New Roman"/>
          <w:b/>
          <w:sz w:val="24"/>
          <w:szCs w:val="24"/>
        </w:rPr>
        <w:t>й точке присоединения мощности)</w:t>
      </w:r>
    </w:p>
    <w:p w:rsidR="00377A70" w:rsidRPr="00377A70" w:rsidRDefault="00377A70" w:rsidP="00377A70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7A70">
        <w:rPr>
          <w:rFonts w:ascii="Times New Roman" w:hAnsi="Times New Roman" w:cs="Times New Roman"/>
          <w:sz w:val="24"/>
          <w:szCs w:val="24"/>
        </w:rPr>
        <w:t>С 01.01.2019 г. по 31.12.2019 г.  Приказом Управления по регулированию тарифов и энергосбережению Пензенской области от 29.12.2018 г. № 186 «Об установлении платы за технологическое присоединение к электрическим сетям территориальных сетевых организаций на территории Пензенской области энергопринимающих устройств максимальной мощностью, не превышающей 15 кВт включительно (с учетом ранее присоединенной в данной точке присоединения мощности)»</w:t>
      </w:r>
      <w:r w:rsidR="00E80AFA">
        <w:rPr>
          <w:rFonts w:ascii="Times New Roman" w:hAnsi="Times New Roman" w:cs="Times New Roman"/>
          <w:sz w:val="24"/>
          <w:szCs w:val="24"/>
        </w:rPr>
        <w:t>,</w:t>
      </w:r>
      <w:r w:rsidRPr="00377A70">
        <w:rPr>
          <w:rFonts w:ascii="Times New Roman" w:hAnsi="Times New Roman" w:cs="Times New Roman"/>
          <w:sz w:val="24"/>
          <w:szCs w:val="24"/>
        </w:rPr>
        <w:t xml:space="preserve"> для заявителей, владеющих объектами, отнесенными к третьей</w:t>
      </w:r>
      <w:proofErr w:type="gramEnd"/>
      <w:r w:rsidRPr="00377A70">
        <w:rPr>
          <w:rFonts w:ascii="Times New Roman" w:hAnsi="Times New Roman" w:cs="Times New Roman"/>
          <w:sz w:val="24"/>
          <w:szCs w:val="24"/>
        </w:rPr>
        <w:t xml:space="preserve"> категории надежности (по одному источнику электроснабжения</w:t>
      </w:r>
      <w:r w:rsidR="000C3402">
        <w:rPr>
          <w:rFonts w:ascii="Times New Roman" w:hAnsi="Times New Roman" w:cs="Times New Roman"/>
          <w:sz w:val="24"/>
          <w:szCs w:val="24"/>
        </w:rPr>
        <w:t xml:space="preserve">) </w:t>
      </w:r>
      <w:r w:rsidR="00E80AFA">
        <w:rPr>
          <w:rFonts w:ascii="Times New Roman" w:hAnsi="Times New Roman" w:cs="Times New Roman"/>
          <w:sz w:val="24"/>
          <w:szCs w:val="24"/>
        </w:rPr>
        <w:t xml:space="preserve">с </w:t>
      </w:r>
      <w:r w:rsidR="00E80AFA" w:rsidRPr="00377A70">
        <w:rPr>
          <w:rFonts w:ascii="Times New Roman" w:hAnsi="Times New Roman" w:cs="Times New Roman"/>
          <w:sz w:val="24"/>
          <w:szCs w:val="24"/>
        </w:rPr>
        <w:t>максимальной мощностью, не превышающей 15 кВт включительно (с учетом ранее присоединенной в данной точке присоединения мощности)»</w:t>
      </w:r>
      <w:r w:rsidR="00E80AFA">
        <w:rPr>
          <w:rFonts w:ascii="Times New Roman" w:hAnsi="Times New Roman" w:cs="Times New Roman"/>
          <w:sz w:val="24"/>
          <w:szCs w:val="24"/>
        </w:rPr>
        <w:t xml:space="preserve">, установлена плата </w:t>
      </w:r>
      <w:r w:rsidRPr="00377A70">
        <w:rPr>
          <w:rFonts w:ascii="Times New Roman" w:hAnsi="Times New Roman" w:cs="Times New Roman"/>
          <w:sz w:val="24"/>
          <w:szCs w:val="24"/>
        </w:rPr>
        <w:t>в размере 550 рублей (с учетом НДС)</w:t>
      </w:r>
      <w:proofErr w:type="gramStart"/>
      <w:r w:rsidR="00E80A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7A70">
        <w:rPr>
          <w:rFonts w:ascii="Times New Roman" w:hAnsi="Times New Roman" w:cs="Times New Roman"/>
          <w:sz w:val="24"/>
          <w:szCs w:val="24"/>
        </w:rPr>
        <w:t xml:space="preserve"> </w:t>
      </w:r>
      <w:r w:rsidR="00E80AFA">
        <w:rPr>
          <w:rFonts w:ascii="Times New Roman" w:hAnsi="Times New Roman" w:cs="Times New Roman"/>
          <w:sz w:val="24"/>
          <w:szCs w:val="24"/>
        </w:rPr>
        <w:t>П</w:t>
      </w:r>
      <w:r w:rsidRPr="00377A70">
        <w:rPr>
          <w:rFonts w:ascii="Times New Roman" w:hAnsi="Times New Roman" w:cs="Times New Roman"/>
          <w:sz w:val="24"/>
          <w:szCs w:val="24"/>
        </w:rPr>
        <w:t xml:space="preserve">ри </w:t>
      </w:r>
      <w:r w:rsidR="00E80AFA">
        <w:rPr>
          <w:rFonts w:ascii="Times New Roman" w:hAnsi="Times New Roman" w:cs="Times New Roman"/>
          <w:sz w:val="24"/>
          <w:szCs w:val="24"/>
        </w:rPr>
        <w:t xml:space="preserve">этом ставится </w:t>
      </w:r>
      <w:r w:rsidRPr="00377A70">
        <w:rPr>
          <w:rFonts w:ascii="Times New Roman" w:hAnsi="Times New Roman" w:cs="Times New Roman"/>
          <w:sz w:val="24"/>
          <w:szCs w:val="24"/>
        </w:rPr>
        <w:t>услови</w:t>
      </w:r>
      <w:r w:rsidR="00E80AFA">
        <w:rPr>
          <w:rFonts w:ascii="Times New Roman" w:hAnsi="Times New Roman" w:cs="Times New Roman"/>
          <w:sz w:val="24"/>
          <w:szCs w:val="24"/>
        </w:rPr>
        <w:t>е</w:t>
      </w:r>
      <w:r w:rsidRPr="00377A70">
        <w:rPr>
          <w:rFonts w:ascii="Times New Roman" w:hAnsi="Times New Roman" w:cs="Times New Roman"/>
          <w:sz w:val="24"/>
          <w:szCs w:val="24"/>
        </w:rPr>
        <w:t xml:space="preserve">, что расстояние от границ участка заявителя до объектов </w:t>
      </w:r>
      <w:proofErr w:type="spellStart"/>
      <w:r w:rsidRPr="00377A70">
        <w:rPr>
          <w:rFonts w:ascii="Times New Roman" w:hAnsi="Times New Roman" w:cs="Times New Roman"/>
          <w:sz w:val="24"/>
          <w:szCs w:val="24"/>
        </w:rPr>
        <w:lastRenderedPageBreak/>
        <w:t>электросетевого</w:t>
      </w:r>
      <w:proofErr w:type="spellEnd"/>
      <w:r w:rsidRPr="00377A70">
        <w:rPr>
          <w:rFonts w:ascii="Times New Roman" w:hAnsi="Times New Roman" w:cs="Times New Roman"/>
          <w:sz w:val="24"/>
          <w:szCs w:val="24"/>
        </w:rPr>
        <w:t xml:space="preserve"> хозяйства необходимого заявителю класса напряжения до 20 кВ включительно сетевой организации, в которую подана заявка, составляет не более 300 метров в городах и поселках городского типа</w:t>
      </w:r>
      <w:r w:rsidR="00E80AFA">
        <w:rPr>
          <w:rFonts w:ascii="Times New Roman" w:hAnsi="Times New Roman" w:cs="Times New Roman"/>
          <w:sz w:val="24"/>
          <w:szCs w:val="24"/>
        </w:rPr>
        <w:t>,</w:t>
      </w:r>
      <w:r w:rsidRPr="00377A70">
        <w:rPr>
          <w:rFonts w:ascii="Times New Roman" w:hAnsi="Times New Roman" w:cs="Times New Roman"/>
          <w:sz w:val="24"/>
          <w:szCs w:val="24"/>
        </w:rPr>
        <w:t xml:space="preserve"> и не более 500 метров в сельской местности.</w:t>
      </w:r>
    </w:p>
    <w:p w:rsidR="000C3402" w:rsidRDefault="00377A70" w:rsidP="000C3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7A70">
        <w:rPr>
          <w:rFonts w:ascii="Times New Roman" w:hAnsi="Times New Roman" w:cs="Times New Roman"/>
          <w:sz w:val="24"/>
          <w:szCs w:val="24"/>
        </w:rPr>
        <w:t>В границах муниципальных районов, городских округов и на внутригородских территориях городов федерального значения</w:t>
      </w:r>
      <w:r w:rsidR="00E80AFA">
        <w:rPr>
          <w:rFonts w:ascii="Times New Roman" w:hAnsi="Times New Roman" w:cs="Times New Roman"/>
          <w:sz w:val="24"/>
          <w:szCs w:val="24"/>
        </w:rPr>
        <w:t>,</w:t>
      </w:r>
      <w:r w:rsidRPr="00377A70">
        <w:rPr>
          <w:rFonts w:ascii="Times New Roman" w:hAnsi="Times New Roman" w:cs="Times New Roman"/>
          <w:sz w:val="24"/>
          <w:szCs w:val="24"/>
        </w:rPr>
        <w:t xml:space="preserve"> одно и то же лицо может осуществить технологическое присоединение энергопринимающих устройств, принадлежащих ему на праве собственности или на ином законном основании, соответствующих критериям, указанным в абзаце первом настоящего пункта, с платой за технологическое присоединение в размере, не превышающем 550 рублей (с учетом НДС), не более одного раза</w:t>
      </w:r>
      <w:proofErr w:type="gramEnd"/>
      <w:r w:rsidRPr="00377A70">
        <w:rPr>
          <w:rFonts w:ascii="Times New Roman" w:hAnsi="Times New Roman" w:cs="Times New Roman"/>
          <w:sz w:val="24"/>
          <w:szCs w:val="24"/>
        </w:rPr>
        <w:t xml:space="preserve"> в течение 3 лет.</w:t>
      </w:r>
    </w:p>
    <w:p w:rsidR="00377A70" w:rsidRPr="00377A70" w:rsidRDefault="00377A70" w:rsidP="000C3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A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7A70">
        <w:rPr>
          <w:rFonts w:ascii="Times New Roman" w:hAnsi="Times New Roman" w:cs="Times New Roman"/>
          <w:sz w:val="24"/>
          <w:szCs w:val="24"/>
        </w:rPr>
        <w:t>Размер платы за технологическое присоединение энергопринимающих устройств заявителей садоводческих, огороднических, дачных некоммерческих объединений и иных некоммерческих объединений (гаражно-строительных, гаражных кооперативов), граждан, объединивших свои гаражи и хозяйственные постройки (погреба, сараи)  определяется в размере 550 рублей (с учетом НДС), умноженных на количество членов этих организаций (абонентов, собственников построек), при условии присоединения каждым членом этой организации не более 15 кВт по третьей категории</w:t>
      </w:r>
      <w:proofErr w:type="gramEnd"/>
      <w:r w:rsidRPr="00377A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7A70">
        <w:rPr>
          <w:rFonts w:ascii="Times New Roman" w:hAnsi="Times New Roman" w:cs="Times New Roman"/>
          <w:sz w:val="24"/>
          <w:szCs w:val="24"/>
        </w:rPr>
        <w:t xml:space="preserve">надежности (по одному источнику электроснабжения) с учетом ранее присоединенных в данной точке присоединения энергопринимающих устройств при присоединении к   электрическим сетям сетевой организации на уровне напряжения до 20 кВ включительно и нахождения энергопринимающих устройств  указанных объединений на расстоянии не более </w:t>
      </w:r>
      <w:smartTag w:uri="urn:schemas-microsoft-com:office:smarttags" w:element="metricconverter">
        <w:smartTagPr>
          <w:attr w:name="ProductID" w:val="300 метров"/>
        </w:smartTagPr>
        <w:r w:rsidRPr="00377A70">
          <w:rPr>
            <w:rFonts w:ascii="Times New Roman" w:hAnsi="Times New Roman" w:cs="Times New Roman"/>
            <w:sz w:val="24"/>
            <w:szCs w:val="24"/>
          </w:rPr>
          <w:t>300 метров</w:t>
        </w:r>
      </w:smartTag>
      <w:r w:rsidRPr="00377A70">
        <w:rPr>
          <w:rFonts w:ascii="Times New Roman" w:hAnsi="Times New Roman" w:cs="Times New Roman"/>
          <w:sz w:val="24"/>
          <w:szCs w:val="24"/>
        </w:rPr>
        <w:t xml:space="preserve"> в городах и поселках городского типа</w:t>
      </w:r>
      <w:r w:rsidR="00E80AFA">
        <w:rPr>
          <w:rFonts w:ascii="Times New Roman" w:hAnsi="Times New Roman" w:cs="Times New Roman"/>
          <w:sz w:val="24"/>
          <w:szCs w:val="24"/>
        </w:rPr>
        <w:t>,</w:t>
      </w:r>
      <w:r w:rsidRPr="00377A70">
        <w:rPr>
          <w:rFonts w:ascii="Times New Roman" w:hAnsi="Times New Roman" w:cs="Times New Roman"/>
          <w:sz w:val="24"/>
          <w:szCs w:val="24"/>
        </w:rPr>
        <w:t xml:space="preserve"> и не более </w:t>
      </w:r>
      <w:smartTag w:uri="urn:schemas-microsoft-com:office:smarttags" w:element="metricconverter">
        <w:smartTagPr>
          <w:attr w:name="ProductID" w:val="500 метров"/>
        </w:smartTagPr>
        <w:r w:rsidRPr="00377A70">
          <w:rPr>
            <w:rFonts w:ascii="Times New Roman" w:hAnsi="Times New Roman" w:cs="Times New Roman"/>
            <w:sz w:val="24"/>
            <w:szCs w:val="24"/>
          </w:rPr>
          <w:t>500 метров</w:t>
        </w:r>
      </w:smartTag>
      <w:r w:rsidRPr="00377A70">
        <w:rPr>
          <w:rFonts w:ascii="Times New Roman" w:hAnsi="Times New Roman" w:cs="Times New Roman"/>
          <w:sz w:val="24"/>
          <w:szCs w:val="24"/>
        </w:rPr>
        <w:t xml:space="preserve"> в сельской местности до существующих объектов </w:t>
      </w:r>
      <w:proofErr w:type="spellStart"/>
      <w:r w:rsidRPr="00377A70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377A70">
        <w:rPr>
          <w:rFonts w:ascii="Times New Roman" w:hAnsi="Times New Roman" w:cs="Times New Roman"/>
          <w:sz w:val="24"/>
          <w:szCs w:val="24"/>
        </w:rPr>
        <w:t xml:space="preserve"> хозяйства</w:t>
      </w:r>
      <w:proofErr w:type="gramEnd"/>
      <w:r w:rsidRPr="00377A70">
        <w:rPr>
          <w:rFonts w:ascii="Times New Roman" w:hAnsi="Times New Roman" w:cs="Times New Roman"/>
          <w:sz w:val="24"/>
          <w:szCs w:val="24"/>
        </w:rPr>
        <w:t xml:space="preserve"> сетевых организаций.</w:t>
      </w:r>
    </w:p>
    <w:p w:rsidR="00377A70" w:rsidRPr="00377A70" w:rsidRDefault="00377A70" w:rsidP="00377A70">
      <w:pPr>
        <w:numPr>
          <w:ilvl w:val="1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A70">
        <w:rPr>
          <w:rFonts w:ascii="Times New Roman" w:hAnsi="Times New Roman" w:cs="Times New Roman"/>
          <w:sz w:val="24"/>
          <w:szCs w:val="24"/>
        </w:rPr>
        <w:t>Положения, о размере платы за технологическое присоединение, указанные в пункте 2.1, не могут быть применены в следующих случаях:</w:t>
      </w:r>
    </w:p>
    <w:p w:rsidR="00377A70" w:rsidRPr="00377A70" w:rsidRDefault="00377A70" w:rsidP="00377A70">
      <w:pPr>
        <w:numPr>
          <w:ilvl w:val="0"/>
          <w:numId w:val="6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A70">
        <w:rPr>
          <w:rFonts w:ascii="Times New Roman" w:hAnsi="Times New Roman" w:cs="Times New Roman"/>
          <w:sz w:val="24"/>
          <w:szCs w:val="24"/>
        </w:rPr>
        <w:t>при технологическом присоединении энергопринимающих устройств, принадлежащих лицам, владеющим земельным участком по договору аренды, заключенному на срок не более одного года, на котором расположены энергопринимающие устройства;</w:t>
      </w:r>
    </w:p>
    <w:p w:rsidR="00377A70" w:rsidRPr="00377A70" w:rsidRDefault="00377A70" w:rsidP="00377A70">
      <w:pPr>
        <w:numPr>
          <w:ilvl w:val="0"/>
          <w:numId w:val="6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A70">
        <w:rPr>
          <w:rFonts w:ascii="Times New Roman" w:hAnsi="Times New Roman" w:cs="Times New Roman"/>
          <w:sz w:val="24"/>
          <w:szCs w:val="24"/>
        </w:rPr>
        <w:t xml:space="preserve">при технологическом присоединении энергопринимающих устройств, расположенных в жилых помещениях многоквартирных домов. </w:t>
      </w:r>
    </w:p>
    <w:p w:rsidR="00377A70" w:rsidRDefault="00377A70" w:rsidP="00377A70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7A70">
        <w:rPr>
          <w:rFonts w:ascii="Times New Roman" w:hAnsi="Times New Roman" w:cs="Times New Roman"/>
          <w:sz w:val="24"/>
          <w:szCs w:val="24"/>
        </w:rPr>
        <w:t>Приказ Управления по регулированию тарифов и энергосбережению Пензенской области от 29.12.2018 г. № 186 «Об установлении платы за технологическое присоединение к электрическим сетям территориальных сетевых организаций на территории Пензенской области энергопринимающих устройств максимальной мощностью, не превышающей 15 кВт включительно (с учетом ранее присоединенной в данной точке присоединения мощности)» опубликован на официальном сайте Управления по регулированию тарифов и энергосбережению Пензенской области в</w:t>
      </w:r>
      <w:proofErr w:type="gramEnd"/>
      <w:r w:rsidRPr="00377A70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«Интернет».</w:t>
      </w:r>
    </w:p>
    <w:p w:rsidR="00377A70" w:rsidRPr="00C91745" w:rsidRDefault="00377A70" w:rsidP="00377A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745">
        <w:rPr>
          <w:rFonts w:ascii="Times New Roman" w:hAnsi="Times New Roman" w:cs="Times New Roman"/>
          <w:b/>
          <w:sz w:val="24"/>
          <w:szCs w:val="24"/>
        </w:rPr>
        <w:t>3. Стандартизированные тарифные ставки и ставки за единицу максимальной мощности за технологическое присоединение энергопринимающих устройств к электрическим сетям</w:t>
      </w:r>
    </w:p>
    <w:p w:rsidR="00377A70" w:rsidRPr="00377A70" w:rsidRDefault="00377A70" w:rsidP="00377A70">
      <w:pPr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7A70">
        <w:rPr>
          <w:rFonts w:ascii="Times New Roman" w:hAnsi="Times New Roman" w:cs="Times New Roman"/>
          <w:sz w:val="24"/>
          <w:szCs w:val="24"/>
        </w:rPr>
        <w:t xml:space="preserve">С 1 января 2019 г. по 31 декабря 2019 г. Приказом Управления по регулированию тарифов и энергосбережения Пензенской области от 29 декабря 2018 г. № 185 «Об установлении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территориальных сетевых организаций на территории Пензенской области» установлены стандартизированные тарифные ставки для определения платы за </w:t>
      </w:r>
      <w:r w:rsidRPr="00377A70">
        <w:rPr>
          <w:rFonts w:ascii="Times New Roman" w:hAnsi="Times New Roman" w:cs="Times New Roman"/>
          <w:sz w:val="24"/>
          <w:szCs w:val="24"/>
        </w:rPr>
        <w:lastRenderedPageBreak/>
        <w:t>технологическое</w:t>
      </w:r>
      <w:proofErr w:type="gramEnd"/>
      <w:r w:rsidRPr="00377A70">
        <w:rPr>
          <w:rFonts w:ascii="Times New Roman" w:hAnsi="Times New Roman" w:cs="Times New Roman"/>
          <w:sz w:val="24"/>
          <w:szCs w:val="24"/>
        </w:rPr>
        <w:t xml:space="preserve"> присоединение энергопринимающих устройств потребителей к электрическим сетям АО «Пенз</w:t>
      </w:r>
      <w:r w:rsidR="008F0622">
        <w:rPr>
          <w:rFonts w:ascii="Times New Roman" w:hAnsi="Times New Roman" w:cs="Times New Roman"/>
          <w:sz w:val="24"/>
          <w:szCs w:val="24"/>
        </w:rPr>
        <w:t>адизельмаш</w:t>
      </w:r>
      <w:r w:rsidRPr="00377A70">
        <w:rPr>
          <w:rFonts w:ascii="Times New Roman" w:hAnsi="Times New Roman" w:cs="Times New Roman"/>
          <w:sz w:val="24"/>
          <w:szCs w:val="24"/>
        </w:rPr>
        <w:t>»:</w:t>
      </w:r>
    </w:p>
    <w:p w:rsidR="0079370D" w:rsidRDefault="0079370D" w:rsidP="00C9174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A70" w:rsidRPr="00377A70" w:rsidRDefault="00377A70" w:rsidP="00377A70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91745">
        <w:rPr>
          <w:rFonts w:ascii="Times New Roman" w:hAnsi="Times New Roman" w:cs="Times New Roman"/>
          <w:b/>
          <w:sz w:val="24"/>
          <w:szCs w:val="24"/>
        </w:rPr>
        <w:t>Стандартизированная тарифная ставка С</w:t>
      </w:r>
      <w:proofErr w:type="gramStart"/>
      <w:r w:rsidRPr="00C91745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91745">
        <w:rPr>
          <w:rFonts w:ascii="Times New Roman" w:hAnsi="Times New Roman" w:cs="Times New Roman"/>
          <w:b/>
          <w:sz w:val="24"/>
          <w:szCs w:val="24"/>
        </w:rPr>
        <w:t xml:space="preserve"> на покрытие расходов на технологическое присоединение энергопринимающих устройств потребителей электрической энергии, объектов </w:t>
      </w:r>
      <w:proofErr w:type="spellStart"/>
      <w:r w:rsidRPr="00C91745">
        <w:rPr>
          <w:rFonts w:ascii="Times New Roman" w:hAnsi="Times New Roman" w:cs="Times New Roman"/>
          <w:b/>
          <w:sz w:val="24"/>
          <w:szCs w:val="24"/>
        </w:rPr>
        <w:t>электросетевого</w:t>
      </w:r>
      <w:proofErr w:type="spellEnd"/>
      <w:r w:rsidRPr="00C91745">
        <w:rPr>
          <w:rFonts w:ascii="Times New Roman" w:hAnsi="Times New Roman" w:cs="Times New Roman"/>
          <w:b/>
          <w:sz w:val="24"/>
          <w:szCs w:val="24"/>
        </w:rPr>
        <w:t xml:space="preserve"> хозяйства, принадлежащих сетевым организациям и иным лицам к электрическим сетям АО «Пенз</w:t>
      </w:r>
      <w:r w:rsidR="00C91745" w:rsidRPr="00C91745">
        <w:rPr>
          <w:rFonts w:ascii="Times New Roman" w:hAnsi="Times New Roman" w:cs="Times New Roman"/>
          <w:b/>
          <w:sz w:val="24"/>
          <w:szCs w:val="24"/>
        </w:rPr>
        <w:t>адизельмаш</w:t>
      </w:r>
      <w:r w:rsidRPr="00C91745">
        <w:rPr>
          <w:rFonts w:ascii="Times New Roman" w:hAnsi="Times New Roman" w:cs="Times New Roman"/>
          <w:b/>
          <w:sz w:val="24"/>
          <w:szCs w:val="24"/>
        </w:rPr>
        <w:t>» с 1 января 2019 года по 31 декабря 2019 года</w:t>
      </w:r>
    </w:p>
    <w:tbl>
      <w:tblPr>
        <w:tblW w:w="9896" w:type="dxa"/>
        <w:tblInd w:w="-34" w:type="dxa"/>
        <w:tblLayout w:type="fixed"/>
        <w:tblLook w:val="04A0"/>
      </w:tblPr>
      <w:tblGrid>
        <w:gridCol w:w="540"/>
        <w:gridCol w:w="2579"/>
        <w:gridCol w:w="1258"/>
        <w:gridCol w:w="1407"/>
        <w:gridCol w:w="1996"/>
        <w:gridCol w:w="2116"/>
      </w:tblGrid>
      <w:tr w:rsidR="00377A70" w:rsidRPr="00696AF0" w:rsidTr="00E80AFA">
        <w:trPr>
          <w:trHeight w:val="7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E80AFA">
            <w:pPr>
              <w:ind w:left="-12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При постоянной схеме энергоснабжения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При временной схеме энергоснабжения*</w:t>
            </w:r>
          </w:p>
        </w:tc>
      </w:tr>
      <w:tr w:rsidR="00377A70" w:rsidRPr="00696AF0" w:rsidTr="00E80AFA">
        <w:trPr>
          <w:trHeight w:val="11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электросетевого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хозяйства, принадлежащих сетевым организациям и иным лицам, по мероприятиям, указанным в пункте 16 Методических указаний по определению размера платы за технологическое присоединение к электрическим сетям, утвержденных Приказом ФАС России от 29.08.2017 № 1135/17 «Об утверждении методических указаний по определению размера платы за технологическое присоединение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к электрическим сетям» (кроме подпункта «б»)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E80AFA">
            <w:pPr>
              <w:ind w:left="-9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руб. за одно присоединение (без НДС)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15 415,33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15 415,33</w:t>
            </w:r>
          </w:p>
        </w:tc>
      </w:tr>
      <w:tr w:rsidR="00377A70" w:rsidRPr="00696AF0" w:rsidTr="00E80AFA">
        <w:trPr>
          <w:trHeight w:val="10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Подготовка и выдача сетевой организацией технических условий Заявителю (ТУ)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E80AFA">
            <w:pPr>
              <w:ind w:left="-9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руб. за одно присоединение (без НДС)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4 308,03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4 308,03</w:t>
            </w:r>
          </w:p>
        </w:tc>
      </w:tr>
      <w:tr w:rsidR="00377A70" w:rsidRPr="00696AF0" w:rsidTr="00315438"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E80AFA">
            <w:pPr>
              <w:ind w:left="-9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руб. за одно присоединение (без НДС)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11 107,30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11 107,30</w:t>
            </w:r>
          </w:p>
        </w:tc>
      </w:tr>
    </w:tbl>
    <w:p w:rsidR="00377A70" w:rsidRPr="0079370D" w:rsidRDefault="00377A70" w:rsidP="00E80A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96AF0">
        <w:rPr>
          <w:rFonts w:ascii="Times New Roman" w:hAnsi="Times New Roman" w:cs="Times New Roman"/>
          <w:sz w:val="20"/>
          <w:szCs w:val="20"/>
        </w:rPr>
        <w:lastRenderedPageBreak/>
        <w:t>* П</w:t>
      </w:r>
      <w:r w:rsidRPr="0079370D">
        <w:rPr>
          <w:rFonts w:ascii="Times New Roman" w:hAnsi="Times New Roman" w:cs="Times New Roman"/>
          <w:sz w:val="24"/>
          <w:szCs w:val="24"/>
        </w:rPr>
        <w:t>рименяется также для технологического присоединения передвижных энергопринимающих устройств Заявителей с максимальной мощностью до 150 к</w:t>
      </w:r>
      <w:proofErr w:type="gramStart"/>
      <w:r w:rsidRPr="0079370D"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 w:rsidRPr="0079370D">
        <w:rPr>
          <w:rFonts w:ascii="Times New Roman" w:hAnsi="Times New Roman" w:cs="Times New Roman"/>
          <w:sz w:val="24"/>
          <w:szCs w:val="24"/>
        </w:rPr>
        <w:t>ючительно (с учетом ранее присоединенной в данной точке присоединения мощности).</w:t>
      </w:r>
    </w:p>
    <w:p w:rsidR="00377A70" w:rsidRPr="0079370D" w:rsidRDefault="00377A70" w:rsidP="00E80A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9370D">
        <w:rPr>
          <w:rFonts w:ascii="Times New Roman" w:hAnsi="Times New Roman" w:cs="Times New Roman"/>
          <w:sz w:val="24"/>
          <w:szCs w:val="24"/>
        </w:rPr>
        <w:t>Стандартизированные тарифные ставки С</w:t>
      </w:r>
      <w:proofErr w:type="gramStart"/>
      <w:r w:rsidRPr="0079370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9370D">
        <w:rPr>
          <w:rFonts w:ascii="Times New Roman" w:hAnsi="Times New Roman" w:cs="Times New Roman"/>
          <w:sz w:val="24"/>
          <w:szCs w:val="24"/>
        </w:rPr>
        <w:t>, С3, С5, С6, для заявителей, осуществляющих технологическое присоединение энергопринимающих устройств максимальной мощностью не более 150 кВт, равны нулю.</w:t>
      </w:r>
    </w:p>
    <w:p w:rsidR="00C91745" w:rsidRPr="0079370D" w:rsidRDefault="00C91745" w:rsidP="00377A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7A70" w:rsidRPr="0079370D" w:rsidRDefault="00377A70" w:rsidP="00C9174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70D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 на покрытие расходов сетевых организаций на территории городских населенных пунктов Пензенской области</w:t>
      </w:r>
      <w:r w:rsidR="00C91745" w:rsidRPr="00793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70D">
        <w:rPr>
          <w:rFonts w:ascii="Times New Roman" w:hAnsi="Times New Roman" w:cs="Times New Roman"/>
          <w:b/>
          <w:sz w:val="24"/>
          <w:szCs w:val="24"/>
        </w:rPr>
        <w:t xml:space="preserve">с 1 января 2019 года по 31 декабря 2019 года </w:t>
      </w:r>
    </w:p>
    <w:p w:rsidR="00377A70" w:rsidRPr="00696AF0" w:rsidRDefault="00377A70" w:rsidP="00377A70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568"/>
        <w:gridCol w:w="1701"/>
        <w:gridCol w:w="1134"/>
        <w:gridCol w:w="3970"/>
        <w:gridCol w:w="1133"/>
        <w:gridCol w:w="1417"/>
      </w:tblGrid>
      <w:tr w:rsidR="00377A70" w:rsidRPr="00696AF0" w:rsidTr="00E80AFA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146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Уровень напряжения, кВ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Вид используемого материала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Размер ставки </w:t>
            </w:r>
          </w:p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(в ценах текущего периода) </w:t>
            </w:r>
          </w:p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свыше 150 кВт</w:t>
            </w:r>
          </w:p>
        </w:tc>
      </w:tr>
      <w:tr w:rsidR="00377A70" w:rsidRPr="00696AF0" w:rsidTr="00E80AFA">
        <w:trPr>
          <w:trHeight w:val="77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Стандартизированная тарифная ставка на покрытие расходов сетевой организации, связанных со строительством воздушных линий (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) С2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НН </w:t>
            </w:r>
          </w:p>
          <w:p w:rsidR="00377A70" w:rsidRPr="00696AF0" w:rsidRDefault="00377A70" w:rsidP="00377A70">
            <w:pPr>
              <w:ind w:left="-108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(до 1 кВ)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3.1.4.1 (опоры железобетонные, изолированный провод, материал провода алюминиевый, сечение провода до 50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  <w:t>руб./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(без НДС)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909 050,00</w:t>
            </w:r>
          </w:p>
        </w:tc>
      </w:tr>
      <w:tr w:rsidR="00377A70" w:rsidRPr="00696AF0" w:rsidTr="00E80AFA">
        <w:trPr>
          <w:trHeight w:val="71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3.1.4.2 (опоры железобетонные, изолированный провод, материал провода алюминиевый, сечение провода от 50 до 100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817 303,93</w:t>
            </w:r>
          </w:p>
        </w:tc>
      </w:tr>
      <w:tr w:rsidR="00377A70" w:rsidRPr="00696AF0" w:rsidTr="00E80AFA">
        <w:trPr>
          <w:trHeight w:val="6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3.1.4.3 (опоры железобетонные, изолированный провод, материал провода алюминиевый, сечение провода от 100 до 200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2 216 445,97</w:t>
            </w:r>
          </w:p>
        </w:tc>
      </w:tr>
      <w:tr w:rsidR="00377A70" w:rsidRPr="00696AF0" w:rsidTr="00E80AFA">
        <w:trPr>
          <w:trHeight w:val="70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(1-20 кВ)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3.1.4.1 (опоры железобетонные, изолированный провод, материал провода алюминиевый, сечение провода до 50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1 522 503,72</w:t>
            </w:r>
          </w:p>
        </w:tc>
      </w:tr>
      <w:tr w:rsidR="00377A70" w:rsidRPr="00696AF0" w:rsidTr="00E80AFA">
        <w:trPr>
          <w:trHeight w:val="6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3.1.4.2 (опоры железобетонные, изолированный провод, материал провода алюминиевый, сечение провода от 50 до 100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1 898 569,26</w:t>
            </w:r>
          </w:p>
        </w:tc>
      </w:tr>
      <w:tr w:rsidR="00377A70" w:rsidRPr="00696AF0" w:rsidTr="00E80AFA">
        <w:trPr>
          <w:trHeight w:val="70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3.2.3.1 (опоры железобетонные, неизолированный провод, материал провода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сталеалюминиевый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, сечение провода до 50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474 435,28</w:t>
            </w:r>
          </w:p>
        </w:tc>
      </w:tr>
      <w:tr w:rsidR="00377A70" w:rsidRPr="00696AF0" w:rsidTr="00E80AFA">
        <w:trPr>
          <w:trHeight w:val="69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Стандартизированная тарифная ставка на </w:t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покрытие расходов сетевой организации, связанных со строительством кабельных линий (КЛ) С3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НН </w:t>
            </w:r>
          </w:p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(до 1 кВ)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1.1.1.2 (прокладка в траншеях, одножильный кабель с резиновой и пластмассовой изоляцией, сечение от 50 до 100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включительно)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1 407 157,67</w:t>
            </w:r>
            <w:bookmarkEnd w:id="0"/>
          </w:p>
        </w:tc>
      </w:tr>
      <w:tr w:rsidR="00377A70" w:rsidRPr="00696AF0" w:rsidTr="00E80AFA">
        <w:trPr>
          <w:trHeight w:val="6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1.2.1.1 (прокладка в траншеях, многожильный кабель с резиновой и пластмассовой изоляцией, сечение до 50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598 858,29</w:t>
            </w:r>
          </w:p>
        </w:tc>
      </w:tr>
      <w:tr w:rsidR="00377A70" w:rsidRPr="00696AF0" w:rsidTr="00E80AFA">
        <w:trPr>
          <w:trHeight w:val="7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1.2.2.1 (прокладка в траншеях, многожильный кабель с бумажной изоляцией, сечение до 50 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 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1 340 675,26</w:t>
            </w:r>
          </w:p>
        </w:tc>
      </w:tr>
      <w:tr w:rsidR="00377A70" w:rsidRPr="00696AF0" w:rsidTr="00E80AFA">
        <w:trPr>
          <w:trHeight w:val="68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1.2.2.2 (прокладка в траншеях, многожильный кабель с бумажной изоляцией, сечение от 50 до  100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 включительно) 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1 583 923,48</w:t>
            </w:r>
          </w:p>
        </w:tc>
      </w:tr>
      <w:tr w:rsidR="00377A70" w:rsidRPr="00696AF0" w:rsidTr="00E80AFA">
        <w:trPr>
          <w:trHeight w:val="7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1.2.2.3 (прокладка в траншеях, многожильный кабель с бумажной изоляцией, сечение от 100  до 200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 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1 594 801,18</w:t>
            </w:r>
          </w:p>
        </w:tc>
      </w:tr>
      <w:tr w:rsidR="00377A70" w:rsidRPr="00696AF0" w:rsidTr="00E80AFA">
        <w:trPr>
          <w:trHeight w:val="69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1.2.2.4 (прокладка в траншеях, многожильный кабель с бумажной изоляцией, сечение от 200 до 500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2 053 538,97</w:t>
            </w:r>
          </w:p>
        </w:tc>
      </w:tr>
      <w:tr w:rsidR="00377A70" w:rsidRPr="00696AF0" w:rsidTr="00E80AFA">
        <w:trPr>
          <w:trHeight w:val="70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6.2.2.1 (прокладка горизонтально наклонным бурением, многожильный кабель с бумажной изоляцией, сечение до 50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1 509 795,31</w:t>
            </w:r>
          </w:p>
        </w:tc>
      </w:tr>
      <w:tr w:rsidR="00377A70" w:rsidRPr="00696AF0" w:rsidTr="00E80AFA">
        <w:trPr>
          <w:trHeight w:val="85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6.2.2.2 (прокладка горизонтально наклонным бурением, многожильный кабель с бумажной изоляцией, сечение от 50 до 100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 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1 811 792,83</w:t>
            </w:r>
          </w:p>
        </w:tc>
      </w:tr>
      <w:tr w:rsidR="00377A70" w:rsidRPr="00696AF0" w:rsidTr="00E80AFA">
        <w:trPr>
          <w:trHeight w:val="82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6.2.2.3 (прокладка горизонтально наклонным бурением, многожильный кабель с бумажной изоляцией, сечение от 100 до 200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 включительно) 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2 190 321,54</w:t>
            </w:r>
          </w:p>
        </w:tc>
      </w:tr>
      <w:tr w:rsidR="00377A70" w:rsidRPr="00696AF0" w:rsidTr="00E80AFA">
        <w:trPr>
          <w:trHeight w:val="9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6.2.2.4 (прокладка горизонтально наклонным бурением, многожильный кабель с бумажной изоляцией, сечение от 200 до 500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 включительно) 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1 543 915,08</w:t>
            </w:r>
          </w:p>
        </w:tc>
      </w:tr>
      <w:tr w:rsidR="00377A70" w:rsidRPr="00696AF0" w:rsidTr="00E80AFA">
        <w:trPr>
          <w:trHeight w:val="7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Стандартизированная тарифная ставка на покрытие расходов сетевой организации, связанных со строительством кабельных линий (КЛ) С3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(1-20 кВ)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1.1.2.2 (прокладка в траншеях, одножильный кабель с бумажной изоляцией, сечение от 50 до  100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 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623 688,75</w:t>
            </w:r>
          </w:p>
        </w:tc>
      </w:tr>
      <w:tr w:rsidR="00377A70" w:rsidRPr="00696AF0" w:rsidTr="00E80AFA">
        <w:trPr>
          <w:trHeight w:val="69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1.2.1.1 (прокладка в траншеях, многожильный кабель с резиновой и пластмассовой изоляцией,  сечение до 50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 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2 186 180,69</w:t>
            </w:r>
          </w:p>
        </w:tc>
      </w:tr>
      <w:tr w:rsidR="00377A70" w:rsidRPr="00696AF0" w:rsidTr="00E80AFA">
        <w:trPr>
          <w:trHeight w:val="69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1.2.1.2 (прокладка в траншеях, многожильный кабель с резиновой и пластмассовой изоляцией, сечение от 50 до 100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4 773 698,31</w:t>
            </w:r>
          </w:p>
        </w:tc>
      </w:tr>
      <w:tr w:rsidR="00377A70" w:rsidRPr="00696AF0" w:rsidTr="00E80AFA">
        <w:trPr>
          <w:trHeight w:val="69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1.2.1.6 (прокладка в траншеях, многожильный кабель с резиновой и пластмассовой </w:t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изоляцией, сечение свыше 800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4 884 305,61</w:t>
            </w:r>
          </w:p>
        </w:tc>
      </w:tr>
      <w:tr w:rsidR="00377A70" w:rsidRPr="00696AF0" w:rsidTr="00E80AFA">
        <w:trPr>
          <w:trHeight w:val="71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1.2.2.1 (прокладка в траншеях, многожильный кабель с бумажной изоляцией, сечение до  50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2 770 300,16</w:t>
            </w:r>
          </w:p>
        </w:tc>
      </w:tr>
      <w:tr w:rsidR="00377A70" w:rsidRPr="00696AF0" w:rsidTr="00E80AFA">
        <w:trPr>
          <w:trHeight w:val="69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1.2.2.2 (прокладка в траншеях, многожильный кабель с бумажной изоляцией, сечение от 50 до  100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 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1 903 673,13</w:t>
            </w:r>
          </w:p>
        </w:tc>
      </w:tr>
      <w:tr w:rsidR="00377A70" w:rsidRPr="00696AF0" w:rsidTr="00E80AFA">
        <w:trPr>
          <w:trHeight w:val="69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1.2.2.3 (прокладка в траншеях, многожильный кабель с бумажной изоляцией, сечение от 100  до 200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 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2 495 289,22</w:t>
            </w:r>
          </w:p>
        </w:tc>
      </w:tr>
      <w:tr w:rsidR="00377A70" w:rsidRPr="00696AF0" w:rsidTr="00E80AFA">
        <w:trPr>
          <w:trHeight w:val="71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1.2.2.4 (прокладка в траншеях, многожильный кабель с бумажной изоляцией, сечение от 200  до 500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 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2 666 590,31</w:t>
            </w:r>
          </w:p>
        </w:tc>
      </w:tr>
      <w:tr w:rsidR="00377A70" w:rsidRPr="00696AF0" w:rsidTr="00E80AFA">
        <w:trPr>
          <w:trHeight w:val="89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6.2.2.3 (прокладка горизонтально наклонным бурением, многожильный кабель с бумажной изоляцией, сечение от 100 до 200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 включительно) 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1 687 700,62</w:t>
            </w:r>
          </w:p>
        </w:tc>
      </w:tr>
      <w:tr w:rsidR="00377A70" w:rsidRPr="00696AF0" w:rsidTr="00E80AFA">
        <w:trPr>
          <w:trHeight w:val="89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6.2.2.4 (прокладка горизонтально наклонным бурением, многожильный кабель с бумажной изоляцией, сечение от 200 до 500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 включительно) 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4 378 225,36</w:t>
            </w:r>
          </w:p>
        </w:tc>
      </w:tr>
      <w:tr w:rsidR="00377A70" w:rsidRPr="00696AF0" w:rsidTr="00E80AFA">
        <w:trPr>
          <w:trHeight w:val="107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Стандартизированная тарифная ставка на покрытие расходов сетевой организации, связанных со строительством трансформаторных подстанций (ТП) за исключением распределительных трансформаторных подстанций (РТП)</w:t>
            </w:r>
          </w:p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С5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НН, СН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(до 20 кВ)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1.1 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однотрансформаторные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мощность до 25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руб./кВт </w:t>
            </w:r>
          </w:p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(без НДС)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23 327,89</w:t>
            </w:r>
          </w:p>
        </w:tc>
      </w:tr>
      <w:tr w:rsidR="00377A70" w:rsidRPr="00696AF0" w:rsidTr="00E80AFA">
        <w:trPr>
          <w:trHeight w:val="11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1.2 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однотрансформаторные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мощность от 25 до 100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7 646,38</w:t>
            </w:r>
          </w:p>
        </w:tc>
      </w:tr>
      <w:tr w:rsidR="00377A70" w:rsidRPr="00696AF0" w:rsidTr="00E80AFA">
        <w:trPr>
          <w:trHeight w:val="111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1.3 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однотрансформаторные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мощность от 100 до 250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3 161,33</w:t>
            </w:r>
          </w:p>
        </w:tc>
      </w:tr>
      <w:tr w:rsidR="00377A70" w:rsidRPr="00696AF0" w:rsidTr="00E80AFA">
        <w:trPr>
          <w:trHeight w:val="113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1.4 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однотрансформаторные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мощность от 250 до 500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2 786,84</w:t>
            </w:r>
          </w:p>
        </w:tc>
      </w:tr>
      <w:tr w:rsidR="00377A70" w:rsidRPr="00696AF0" w:rsidTr="00E80AFA">
        <w:trPr>
          <w:trHeight w:val="111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1.5 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однотрансформаторные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</w:t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мощность от 500 до 900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1 864,51</w:t>
            </w:r>
          </w:p>
        </w:tc>
      </w:tr>
      <w:tr w:rsidR="00377A70" w:rsidRPr="00696AF0" w:rsidTr="00E80AFA">
        <w:trPr>
          <w:trHeight w:val="106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1.6 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однотрансформаторные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 мощность свыше 1000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1 631,45</w:t>
            </w:r>
          </w:p>
        </w:tc>
      </w:tr>
      <w:tr w:rsidR="00377A70" w:rsidRPr="00696AF0" w:rsidTr="00E80AFA">
        <w:trPr>
          <w:trHeight w:val="111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2.2 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двухтрансформаторные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 мощность от 25 до 100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25 521,16</w:t>
            </w:r>
          </w:p>
        </w:tc>
      </w:tr>
      <w:tr w:rsidR="00377A70" w:rsidRPr="00696AF0" w:rsidTr="00E80AFA">
        <w:trPr>
          <w:trHeight w:val="111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2.3 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двухтрансформаторные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 мощность от 100 до 250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9 159,20</w:t>
            </w:r>
          </w:p>
        </w:tc>
      </w:tr>
      <w:tr w:rsidR="00377A70" w:rsidRPr="00696AF0" w:rsidTr="00E80AFA">
        <w:trPr>
          <w:trHeight w:val="100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2.4 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двухтрансформаторные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 мощность от 250 до 500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6 511,95</w:t>
            </w:r>
          </w:p>
        </w:tc>
      </w:tr>
      <w:tr w:rsidR="00377A70" w:rsidRPr="00696AF0" w:rsidTr="00E80AFA">
        <w:trPr>
          <w:trHeight w:val="123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2.5 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двухтрансформаторные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мощность от 500 до 900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13 262,56</w:t>
            </w:r>
          </w:p>
        </w:tc>
      </w:tr>
      <w:tr w:rsidR="00377A70" w:rsidRPr="00696AF0" w:rsidTr="00E80AFA">
        <w:trPr>
          <w:trHeight w:val="112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2.6 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двухтрансформаторные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мощность свыше 1000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4 822,78</w:t>
            </w:r>
          </w:p>
        </w:tc>
      </w:tr>
      <w:tr w:rsidR="00377A70" w:rsidRPr="00696AF0" w:rsidTr="00E80AFA">
        <w:trPr>
          <w:trHeight w:val="98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Стандартизированная тарифная ставка на покрытие расходов сетевой организации на строительство распределительных трансформаторных подстанций (РТП)</w:t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  <w:t>С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НН, СН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(до 20 кВ)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1.5. (распределительные трансформаторные подстанции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однотрансформаторные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мощность от 500 до 900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16 262,55</w:t>
            </w:r>
          </w:p>
        </w:tc>
      </w:tr>
      <w:tr w:rsidR="00377A70" w:rsidRPr="00696AF0" w:rsidTr="00E80AFA">
        <w:trPr>
          <w:trHeight w:val="9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2.5 (распределительные трансформаторные подстанции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двухтрансформаторные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и более, трансформаторная мощность от 500 до 900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20 370,63</w:t>
            </w:r>
          </w:p>
        </w:tc>
      </w:tr>
      <w:tr w:rsidR="00377A70" w:rsidRPr="00696AF0" w:rsidTr="00E80AFA">
        <w:trPr>
          <w:trHeight w:val="85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2.6 (распределительные трансформаторные подстанции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двухтрансформаторные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и более, трансформаторная мощность свыше 1000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13 284,32</w:t>
            </w:r>
          </w:p>
        </w:tc>
      </w:tr>
    </w:tbl>
    <w:p w:rsidR="00377A70" w:rsidRPr="00377A70" w:rsidRDefault="00377A70" w:rsidP="00377A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7A70" w:rsidRPr="00377A70" w:rsidRDefault="0079370D" w:rsidP="00C91745">
      <w:pPr>
        <w:rPr>
          <w:rFonts w:ascii="Times New Roman" w:hAnsi="Times New Roman" w:cs="Times New Roman"/>
          <w:sz w:val="24"/>
          <w:szCs w:val="24"/>
        </w:rPr>
      </w:pPr>
      <w:r w:rsidRPr="0079370D"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C91745">
        <w:rPr>
          <w:rFonts w:ascii="Times New Roman" w:hAnsi="Times New Roman" w:cs="Times New Roman"/>
          <w:sz w:val="24"/>
          <w:szCs w:val="24"/>
        </w:rPr>
        <w:t>С</w:t>
      </w:r>
      <w:r w:rsidR="00377A70" w:rsidRPr="00377A70">
        <w:rPr>
          <w:rFonts w:ascii="Times New Roman" w:hAnsi="Times New Roman" w:cs="Times New Roman"/>
          <w:sz w:val="24"/>
          <w:szCs w:val="24"/>
        </w:rPr>
        <w:t xml:space="preserve"> 1 января 2019 г. по 31 декабря 2019 г. Приказом Управления по регулированию тарифов и энергосбережения Пензенской области от 29 декабря 2018 г. № 185 «Об установлении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территориальных сетевых организаций на территории Пензенской области» </w:t>
      </w:r>
      <w:r w:rsidR="008F0622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377A70" w:rsidRPr="00377A70">
        <w:rPr>
          <w:rFonts w:ascii="Times New Roman" w:hAnsi="Times New Roman" w:cs="Times New Roman"/>
          <w:sz w:val="24"/>
          <w:szCs w:val="24"/>
        </w:rPr>
        <w:t>ставки за единицу максимальной мощности для определения платы</w:t>
      </w:r>
      <w:proofErr w:type="gramEnd"/>
      <w:r w:rsidR="00377A70" w:rsidRPr="00377A70">
        <w:rPr>
          <w:rFonts w:ascii="Times New Roman" w:hAnsi="Times New Roman" w:cs="Times New Roman"/>
          <w:sz w:val="24"/>
          <w:szCs w:val="24"/>
        </w:rPr>
        <w:t xml:space="preserve"> за технологическое присоединение энергопринимающих устройств потребителей к электрическим сетям АО «Пенз</w:t>
      </w:r>
      <w:r w:rsidR="008F0622">
        <w:rPr>
          <w:rFonts w:ascii="Times New Roman" w:hAnsi="Times New Roman" w:cs="Times New Roman"/>
          <w:sz w:val="24"/>
          <w:szCs w:val="24"/>
        </w:rPr>
        <w:t>адизельмаш</w:t>
      </w:r>
      <w:r w:rsidR="00377A70" w:rsidRPr="00377A70">
        <w:rPr>
          <w:rFonts w:ascii="Times New Roman" w:hAnsi="Times New Roman" w:cs="Times New Roman"/>
          <w:sz w:val="24"/>
          <w:szCs w:val="24"/>
        </w:rPr>
        <w:t>»:</w:t>
      </w:r>
    </w:p>
    <w:p w:rsidR="0079370D" w:rsidRDefault="0079370D" w:rsidP="00C91745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A70" w:rsidRPr="00C91745" w:rsidRDefault="00377A70" w:rsidP="00C91745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1745">
        <w:rPr>
          <w:rFonts w:ascii="Times New Roman" w:hAnsi="Times New Roman" w:cs="Times New Roman"/>
          <w:b/>
          <w:sz w:val="24"/>
          <w:szCs w:val="24"/>
        </w:rPr>
        <w:t>Ставка за единицу максимальной мощности С1maxN,</w:t>
      </w:r>
      <w:r w:rsidR="00C91745" w:rsidRPr="00C91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745">
        <w:rPr>
          <w:rFonts w:ascii="Times New Roman" w:hAnsi="Times New Roman" w:cs="Times New Roman"/>
          <w:b/>
          <w:sz w:val="24"/>
          <w:szCs w:val="24"/>
        </w:rPr>
        <w:t>применяемая для определения платы за технологическое присоединение</w:t>
      </w:r>
      <w:r w:rsidR="00C91745" w:rsidRPr="00C91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745">
        <w:rPr>
          <w:rFonts w:ascii="Times New Roman" w:hAnsi="Times New Roman" w:cs="Times New Roman"/>
          <w:b/>
          <w:sz w:val="24"/>
          <w:szCs w:val="24"/>
        </w:rPr>
        <w:t>энергопринимающих устройств максимальной мощностью менее 8 900 кВт и на уровне</w:t>
      </w:r>
      <w:r w:rsidR="00C91745" w:rsidRPr="00C91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745">
        <w:rPr>
          <w:rFonts w:ascii="Times New Roman" w:hAnsi="Times New Roman" w:cs="Times New Roman"/>
          <w:b/>
          <w:sz w:val="24"/>
          <w:szCs w:val="24"/>
        </w:rPr>
        <w:t xml:space="preserve">напряжения ниже 35 кВ, объектов </w:t>
      </w:r>
      <w:proofErr w:type="spellStart"/>
      <w:r w:rsidRPr="00C91745">
        <w:rPr>
          <w:rFonts w:ascii="Times New Roman" w:hAnsi="Times New Roman" w:cs="Times New Roman"/>
          <w:b/>
          <w:sz w:val="24"/>
          <w:szCs w:val="24"/>
        </w:rPr>
        <w:t>электросетевого</w:t>
      </w:r>
      <w:proofErr w:type="spellEnd"/>
      <w:r w:rsidRPr="00C91745">
        <w:rPr>
          <w:rFonts w:ascii="Times New Roman" w:hAnsi="Times New Roman" w:cs="Times New Roman"/>
          <w:b/>
          <w:sz w:val="24"/>
          <w:szCs w:val="24"/>
        </w:rPr>
        <w:t xml:space="preserve"> хозяйства принадлежащих сетевым</w:t>
      </w:r>
      <w:r w:rsidR="00C91745" w:rsidRPr="00C91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745">
        <w:rPr>
          <w:rFonts w:ascii="Times New Roman" w:hAnsi="Times New Roman" w:cs="Times New Roman"/>
          <w:b/>
          <w:sz w:val="24"/>
          <w:szCs w:val="24"/>
        </w:rPr>
        <w:t xml:space="preserve">организациям и иным лицам, к электрическим сетям АО «Пензадизельмаш» </w:t>
      </w:r>
      <w:r w:rsidR="00C91745" w:rsidRPr="00C91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745">
        <w:rPr>
          <w:rFonts w:ascii="Times New Roman" w:hAnsi="Times New Roman" w:cs="Times New Roman"/>
          <w:b/>
          <w:sz w:val="24"/>
          <w:szCs w:val="24"/>
        </w:rPr>
        <w:t>с 1 января 2019 года по 31 декабря 2019 года</w:t>
      </w:r>
      <w:proofErr w:type="gramEnd"/>
    </w:p>
    <w:p w:rsidR="00377A70" w:rsidRPr="00377A70" w:rsidRDefault="00377A70" w:rsidP="00377A70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582"/>
        <w:gridCol w:w="3686"/>
        <w:gridCol w:w="1276"/>
        <w:gridCol w:w="993"/>
        <w:gridCol w:w="1559"/>
        <w:gridCol w:w="1558"/>
      </w:tblGrid>
      <w:tr w:rsidR="00377A70" w:rsidRPr="00377A70" w:rsidTr="0079370D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696AF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696A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696A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При постоянной схеме энергоснабжения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696AF0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При временной схеме энергоснабжения*</w:t>
            </w:r>
          </w:p>
        </w:tc>
      </w:tr>
      <w:tr w:rsidR="00377A70" w:rsidRPr="00377A70" w:rsidTr="0079370D">
        <w:trPr>
          <w:trHeight w:val="30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Ставки за единицу максимальной мощности для определения платы за технологическое присоединение к электрическим сетям на уровне напряжения ниже 35 кВ и мощности менее 8 900 кВт на осуществление мероприятий, предусмотренных пунктом 16 Методических указаний по определению размера платы за технологическое присоединение к электрическим сетям, утвержденных Приказом ФАС России от 29.08.2017 № 1135/17 «Об утверждении методических указаний по определению размера платы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за технологическое присоединение к электрическим сетям» (кроме подпункта «б»)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С1maxN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руб./кВт </w:t>
            </w:r>
          </w:p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(без НДС)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536,60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536,60</w:t>
            </w:r>
          </w:p>
        </w:tc>
      </w:tr>
      <w:tr w:rsidR="00377A70" w:rsidRPr="00377A70" w:rsidTr="0079370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Подготовка и выдача сетевой организацией технических условий Заявителю (ТУ)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.1maxN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руб./кВт </w:t>
            </w:r>
          </w:p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(без НДС)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146,91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146,91</w:t>
            </w:r>
          </w:p>
        </w:tc>
      </w:tr>
      <w:tr w:rsidR="00377A70" w:rsidRPr="00377A70" w:rsidTr="0079370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.2maxN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руб./кВт </w:t>
            </w:r>
          </w:p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(без НДС)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389,69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389,69</w:t>
            </w:r>
          </w:p>
        </w:tc>
      </w:tr>
    </w:tbl>
    <w:p w:rsidR="00377A70" w:rsidRPr="00377A70" w:rsidRDefault="00377A70" w:rsidP="00377A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0622" w:rsidRPr="008F0622" w:rsidRDefault="00377A70" w:rsidP="00696A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A70">
        <w:rPr>
          <w:rFonts w:ascii="Times New Roman" w:hAnsi="Times New Roman" w:cs="Times New Roman"/>
          <w:sz w:val="24"/>
          <w:szCs w:val="24"/>
        </w:rPr>
        <w:lastRenderedPageBreak/>
        <w:t>* Применяется также для технологического присоединения передвижных энергопринимающих устройств Заявителей с максимальной мощностью до 150 к</w:t>
      </w:r>
      <w:proofErr w:type="gramStart"/>
      <w:r w:rsidRPr="00377A70"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 w:rsidRPr="00377A70">
        <w:rPr>
          <w:rFonts w:ascii="Times New Roman" w:hAnsi="Times New Roman" w:cs="Times New Roman"/>
          <w:sz w:val="24"/>
          <w:szCs w:val="24"/>
        </w:rPr>
        <w:t>ючительно (с учетом ранее присоединенной в данной точке присоединения мощности).</w:t>
      </w:r>
    </w:p>
    <w:p w:rsidR="00377A70" w:rsidRPr="00377A70" w:rsidRDefault="00377A70" w:rsidP="00696A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A70">
        <w:rPr>
          <w:rFonts w:ascii="Times New Roman" w:hAnsi="Times New Roman" w:cs="Times New Roman"/>
          <w:sz w:val="24"/>
          <w:szCs w:val="24"/>
        </w:rPr>
        <w:t xml:space="preserve">Ставки за единицу максимальной мощности </w:t>
      </w:r>
      <w:r w:rsidRPr="00377A7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47675" cy="28575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A70">
        <w:rPr>
          <w:rFonts w:ascii="Times New Roman" w:hAnsi="Times New Roman" w:cs="Times New Roman"/>
          <w:sz w:val="24"/>
          <w:szCs w:val="24"/>
        </w:rPr>
        <w:t xml:space="preserve">, </w:t>
      </w:r>
      <w:r w:rsidRPr="00377A7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47675" cy="28575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A70">
        <w:rPr>
          <w:rFonts w:ascii="Times New Roman" w:hAnsi="Times New Roman" w:cs="Times New Roman"/>
          <w:sz w:val="24"/>
          <w:szCs w:val="24"/>
        </w:rPr>
        <w:t xml:space="preserve">, </w:t>
      </w:r>
      <w:r w:rsidRPr="00377A7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47675" cy="28575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A70">
        <w:rPr>
          <w:rFonts w:ascii="Times New Roman" w:hAnsi="Times New Roman" w:cs="Times New Roman"/>
          <w:sz w:val="24"/>
          <w:szCs w:val="24"/>
        </w:rPr>
        <w:t xml:space="preserve">, </w:t>
      </w:r>
      <w:r w:rsidRPr="00377A7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47675" cy="28575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A70">
        <w:rPr>
          <w:rFonts w:ascii="Times New Roman" w:hAnsi="Times New Roman" w:cs="Times New Roman"/>
          <w:sz w:val="24"/>
          <w:szCs w:val="24"/>
        </w:rPr>
        <w:t xml:space="preserve"> для заявителей, осуществляющих технологическое присоединение энергопринимающих устройств максимальной мощностью не более 150 кВт, равны нулю.</w:t>
      </w:r>
    </w:p>
    <w:p w:rsidR="008F0622" w:rsidRDefault="008F0622" w:rsidP="00377A70">
      <w:pPr>
        <w:ind w:firstLine="53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96AF0" w:rsidRDefault="00696AF0" w:rsidP="00377A70">
      <w:pPr>
        <w:ind w:firstLine="53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77A70" w:rsidRPr="00377A70" w:rsidRDefault="00377A70" w:rsidP="00377A70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F0622">
        <w:rPr>
          <w:rFonts w:ascii="Times New Roman" w:hAnsi="Times New Roman" w:cs="Times New Roman"/>
          <w:b/>
          <w:sz w:val="24"/>
          <w:szCs w:val="24"/>
        </w:rPr>
        <w:t xml:space="preserve">Ставки </w:t>
      </w:r>
      <w:proofErr w:type="gramStart"/>
      <w:r w:rsidRPr="008F0622">
        <w:rPr>
          <w:rFonts w:ascii="Times New Roman" w:hAnsi="Times New Roman" w:cs="Times New Roman"/>
          <w:b/>
          <w:sz w:val="24"/>
          <w:szCs w:val="24"/>
        </w:rPr>
        <w:t>за единицу максимальной мощности для определения платы за технологическое присоединение к электрическим сетям на уровне</w:t>
      </w:r>
      <w:proofErr w:type="gramEnd"/>
      <w:r w:rsidRPr="008F0622">
        <w:rPr>
          <w:rFonts w:ascii="Times New Roman" w:hAnsi="Times New Roman" w:cs="Times New Roman"/>
          <w:b/>
          <w:sz w:val="24"/>
          <w:szCs w:val="24"/>
        </w:rPr>
        <w:t xml:space="preserve"> напряжения ниже 35 кВ и мощности менее 8 900 кВт на территории городских населенных пунктов Пензенской области с 1 января 2019 года по 31 декабря 2019 года </w:t>
      </w:r>
    </w:p>
    <w:tbl>
      <w:tblPr>
        <w:tblW w:w="9763" w:type="dxa"/>
        <w:tblInd w:w="93" w:type="dxa"/>
        <w:tblLayout w:type="fixed"/>
        <w:tblLook w:val="04A0"/>
      </w:tblPr>
      <w:tblGrid>
        <w:gridCol w:w="540"/>
        <w:gridCol w:w="2027"/>
        <w:gridCol w:w="1510"/>
        <w:gridCol w:w="3026"/>
        <w:gridCol w:w="1140"/>
        <w:gridCol w:w="1520"/>
      </w:tblGrid>
      <w:tr w:rsidR="00377A70" w:rsidRPr="00377A70" w:rsidTr="008F0622">
        <w:trPr>
          <w:trHeight w:val="11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Уровень напряжения, кВ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Вид используемого материала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Размер ставки (в ценах текущего периода) свыше 150 кВт</w:t>
            </w:r>
          </w:p>
        </w:tc>
      </w:tr>
      <w:tr w:rsidR="00377A70" w:rsidRPr="00377A70" w:rsidTr="008F0622">
        <w:trPr>
          <w:trHeight w:val="7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Ставка за единицу максимальной мощности на покрытие расходов сетевой организации, связанных со строительством воздушных линий (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C2s,t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maxN</w:t>
            </w:r>
            <w:proofErr w:type="spellEnd"/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НН </w:t>
            </w:r>
          </w:p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(до 1 кВ)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3.1.4.1 (опоры железобетонные, изолированный провод, материал провода алюминиевый, сечение провода до 50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108" w:right="-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руб./кВт (без НДС)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6 820,65</w:t>
            </w:r>
          </w:p>
        </w:tc>
      </w:tr>
      <w:tr w:rsidR="00377A70" w:rsidRPr="00377A70" w:rsidTr="008F0622">
        <w:trPr>
          <w:trHeight w:val="8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3.1.4.2 (опоры железобетонные, изолированный провод, материал провода алюминиевый, сечение провода от 50 до 100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4 290,74</w:t>
            </w:r>
          </w:p>
        </w:tc>
      </w:tr>
      <w:tr w:rsidR="00377A70" w:rsidRPr="00377A70" w:rsidTr="008F0622">
        <w:trPr>
          <w:trHeight w:val="7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(1-20 кВ)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3.1.4.1 (опоры железобетонные, изолированный провод, материал провода алюминиевый, сечение провода до 50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5 343,99</w:t>
            </w:r>
          </w:p>
        </w:tc>
      </w:tr>
      <w:tr w:rsidR="00377A70" w:rsidRPr="00377A70" w:rsidTr="008F0622">
        <w:trPr>
          <w:trHeight w:val="83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3.1.4.2 (опоры железобетонные, изолированный провод, материал провода алюминиевый, сечение провода от 50 до 100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6 674,02</w:t>
            </w:r>
          </w:p>
        </w:tc>
      </w:tr>
      <w:tr w:rsidR="00377A70" w:rsidRPr="00377A70" w:rsidTr="008F0622">
        <w:trPr>
          <w:trHeight w:val="703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Ставка за единицу максимальной мощности на покрытие расходов сетевой организации, связанных со </w:t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строительством кабельных линий (КЛ)</w:t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С3s,t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maxN</w:t>
            </w:r>
            <w:proofErr w:type="spellEnd"/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</w:t>
            </w:r>
          </w:p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(до 1 кВ)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1.2.2.1 (прокладка в траншеях, многожильный кабель с бумажной изоляцией, сечение до 50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10 283,56</w:t>
            </w:r>
          </w:p>
        </w:tc>
      </w:tr>
      <w:tr w:rsidR="00377A70" w:rsidRPr="00377A70" w:rsidTr="008F0622">
        <w:trPr>
          <w:trHeight w:val="71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1.2.2.2 (прокладка в траншеях, многожильный кабель с бумажной изоляцией, сечение от </w:t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 до 100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4 263,24</w:t>
            </w:r>
          </w:p>
        </w:tc>
      </w:tr>
      <w:tr w:rsidR="00377A70" w:rsidRPr="00377A70" w:rsidTr="008F0622">
        <w:trPr>
          <w:trHeight w:val="68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1.2.2.3 (прокладка в траншеях, многожильный кабель с бумажной изоляцией, сечение от 100 до 200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3 645,63</w:t>
            </w:r>
          </w:p>
        </w:tc>
      </w:tr>
      <w:tr w:rsidR="00377A70" w:rsidRPr="00377A70" w:rsidTr="008F0622">
        <w:trPr>
          <w:trHeight w:val="69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1.2.2.4 (прокладка в траншеях, многожильный кабель с бумажной изоляцией, сечение от 200 до 500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5 489,45</w:t>
            </w:r>
          </w:p>
        </w:tc>
      </w:tr>
      <w:tr w:rsidR="00377A70" w:rsidRPr="00377A70" w:rsidTr="008F0622">
        <w:trPr>
          <w:trHeight w:val="69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6.2.2.1 (прокладка горизонтально наклонным бурением, многожильный кабель с бумажной изоляцией, сечение до 50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6 945,06</w:t>
            </w:r>
          </w:p>
        </w:tc>
      </w:tr>
      <w:tr w:rsidR="00377A70" w:rsidRPr="00377A70" w:rsidTr="008F0622">
        <w:trPr>
          <w:trHeight w:val="8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6.2.2.2 (прокладка горизонтально наклонным бурением, многожильный кабель с бумажной изоляцией, сечение от 50 до 100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10 640,02</w:t>
            </w:r>
          </w:p>
        </w:tc>
      </w:tr>
      <w:tr w:rsidR="00377A70" w:rsidRPr="00377A70" w:rsidTr="008F0622">
        <w:trPr>
          <w:trHeight w:val="84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6.2.2.3 (прокладка горизонтально наклонным бурением, многожильный кабель с бумажной изоляцией, сечение от 100 до 200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7 616,71</w:t>
            </w:r>
          </w:p>
        </w:tc>
      </w:tr>
      <w:tr w:rsidR="00377A70" w:rsidRPr="00377A70" w:rsidTr="008F0622">
        <w:trPr>
          <w:trHeight w:val="8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6.2.2.4 (прокладка горизонтально наклонным бурением, многожильный кабель с бумажной изоляцией, сечение от 200 до 500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6 972,52</w:t>
            </w:r>
          </w:p>
        </w:tc>
      </w:tr>
      <w:tr w:rsidR="00377A70" w:rsidRPr="00377A70" w:rsidTr="008F0622">
        <w:trPr>
          <w:trHeight w:val="68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(1-20 кВ)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1.2.1.1 (прокладка в траншеях, многожильный кабель с резиновой и пластмассовой изоляцией, сечение до 50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227,36</w:t>
            </w:r>
          </w:p>
        </w:tc>
      </w:tr>
      <w:tr w:rsidR="00377A70" w:rsidRPr="00377A70" w:rsidTr="008F0622">
        <w:trPr>
          <w:trHeight w:val="70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1.2.1.2 (прокладка в траншеях, многожильный кабель с резиновой и пластмассовой изоляцией, сечение от 50 до 100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495,20</w:t>
            </w:r>
          </w:p>
        </w:tc>
      </w:tr>
      <w:tr w:rsidR="00377A70" w:rsidRPr="00377A70" w:rsidTr="008F0622">
        <w:trPr>
          <w:trHeight w:val="6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1.2.1.6 (прокладка в траншеях, многожильный кабель с резиновой и пластмассовой изоляцией, сечение свыше 800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16 139,44</w:t>
            </w:r>
          </w:p>
        </w:tc>
      </w:tr>
      <w:tr w:rsidR="00377A70" w:rsidRPr="00377A70" w:rsidTr="008F0622">
        <w:trPr>
          <w:trHeight w:val="70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1.2.2.1 (прокладка в траншеях, многожильный кабель с бумажной изоляцией, сечение до 50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440,03</w:t>
            </w:r>
          </w:p>
        </w:tc>
      </w:tr>
      <w:tr w:rsidR="00377A70" w:rsidRPr="00377A70" w:rsidTr="008F0622">
        <w:trPr>
          <w:trHeight w:val="70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1.2.2.2 (прокладка в траншеях, многожильный кабель с бумажной изоляцией, сечение от 50 до 100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4 525,30</w:t>
            </w:r>
          </w:p>
        </w:tc>
      </w:tr>
      <w:tr w:rsidR="00377A70" w:rsidRPr="00377A70" w:rsidTr="008F0622">
        <w:trPr>
          <w:trHeight w:val="69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1.2.2.3 (прокладка в траншеях, многожильный кабель с бумажной изоляцией, сечение от 100 до 200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1 756,47</w:t>
            </w:r>
          </w:p>
        </w:tc>
      </w:tr>
      <w:tr w:rsidR="00377A70" w:rsidRPr="00377A70" w:rsidTr="008F0622">
        <w:trPr>
          <w:trHeight w:val="7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1.2.2.4 (прокладка в траншеях, многожильный кабель с бумажной изоляцией, сечение от 200 до 500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4 219,84</w:t>
            </w:r>
          </w:p>
        </w:tc>
      </w:tr>
      <w:tr w:rsidR="00377A70" w:rsidRPr="00377A70" w:rsidTr="008F0622">
        <w:trPr>
          <w:trHeight w:val="83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6.2.2.3 (прокладка горизонтально наклонным бурением, многожильный кабель с бумажной изоляцией, сечение от 100 до 200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3 599,92</w:t>
            </w:r>
          </w:p>
        </w:tc>
      </w:tr>
      <w:tr w:rsidR="00377A70" w:rsidRPr="00377A70" w:rsidTr="008F0622">
        <w:trPr>
          <w:trHeight w:val="83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6.2.2.4 (прокладка горизонтально наклонным бурением, многожильный кабель с бумажной изоляцией, сечение от 200 до 500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4 053,91</w:t>
            </w:r>
          </w:p>
        </w:tc>
      </w:tr>
      <w:tr w:rsidR="00377A70" w:rsidRPr="00377A70" w:rsidTr="008F0622">
        <w:trPr>
          <w:trHeight w:val="112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Ставка за единицу максимальной мощности на покрытие расходов сетевой организации, связанных со строительством трансформаторных подстанций (ТП) за исключением распределительных трансформаторных подстанций (РТП)</w:t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С5s,t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maxN</w:t>
            </w:r>
            <w:proofErr w:type="spellEnd"/>
          </w:p>
        </w:tc>
        <w:tc>
          <w:tcPr>
            <w:tcW w:w="15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НН, СН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(до 20 кВ)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1.1 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однотрансформаторные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мощность до 25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23 327,89</w:t>
            </w:r>
          </w:p>
        </w:tc>
      </w:tr>
      <w:tr w:rsidR="00377A70" w:rsidRPr="00377A70" w:rsidTr="008F0622">
        <w:trPr>
          <w:trHeight w:val="11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1.2 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однотрансформаторные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мощность от 25 до 100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7 646,38</w:t>
            </w:r>
          </w:p>
        </w:tc>
      </w:tr>
      <w:tr w:rsidR="00377A70" w:rsidRPr="00377A70" w:rsidTr="008F0622">
        <w:trPr>
          <w:trHeight w:val="111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1.3 (трансформаторные подстанции (ТП), за исключением распределительных </w:t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однотрансформаторные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мощность от 100 до 250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3 161,33</w:t>
            </w:r>
          </w:p>
        </w:tc>
      </w:tr>
      <w:tr w:rsidR="00377A70" w:rsidRPr="00377A70" w:rsidTr="008F0622">
        <w:trPr>
          <w:trHeight w:val="112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1.4 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однотрансформаторные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мощность от 250 до 500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2 786,84</w:t>
            </w:r>
          </w:p>
        </w:tc>
      </w:tr>
      <w:tr w:rsidR="00377A70" w:rsidRPr="00377A70" w:rsidTr="008F0622">
        <w:trPr>
          <w:trHeight w:val="112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1.5 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однотрансформаторные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мощность от 500 до 900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1 864,51</w:t>
            </w:r>
          </w:p>
        </w:tc>
      </w:tr>
      <w:tr w:rsidR="00377A70" w:rsidRPr="00377A70" w:rsidTr="008F0622">
        <w:trPr>
          <w:trHeight w:val="113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1.6 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однотрансформаторные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мощность свыше 1000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1 631,45</w:t>
            </w:r>
          </w:p>
        </w:tc>
      </w:tr>
      <w:tr w:rsidR="00377A70" w:rsidRPr="00377A70" w:rsidTr="008F0622">
        <w:trPr>
          <w:trHeight w:val="11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2.2 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двухтрансформаторные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 мощность от 25 до 100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25 521,16</w:t>
            </w:r>
          </w:p>
        </w:tc>
      </w:tr>
      <w:tr w:rsidR="00377A70" w:rsidRPr="00377A70" w:rsidTr="008F0622">
        <w:trPr>
          <w:trHeight w:val="112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2.3(трансформаторные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двухтрансформаторные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 мощность от 100 до 250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9 159,20</w:t>
            </w:r>
          </w:p>
        </w:tc>
      </w:tr>
      <w:tr w:rsidR="00377A70" w:rsidRPr="00377A70" w:rsidTr="008F0622">
        <w:trPr>
          <w:trHeight w:val="11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2.4 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двухтрансформаторные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трансформаторная  мощность от 250 до 500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6 511,95</w:t>
            </w:r>
          </w:p>
        </w:tc>
      </w:tr>
      <w:tr w:rsidR="00377A70" w:rsidRPr="00377A70" w:rsidTr="008F0622">
        <w:trPr>
          <w:trHeight w:val="111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2.5 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двухтрансформаторные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 мощность от 500 до 900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13 262,56</w:t>
            </w:r>
          </w:p>
        </w:tc>
      </w:tr>
      <w:tr w:rsidR="00377A70" w:rsidRPr="00377A70" w:rsidTr="008F0622">
        <w:trPr>
          <w:trHeight w:val="113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2.6 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двухтрансформаторные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 мощность свыше 1000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4 822,78</w:t>
            </w:r>
          </w:p>
        </w:tc>
      </w:tr>
      <w:tr w:rsidR="00377A70" w:rsidRPr="00377A70" w:rsidTr="008F0622">
        <w:trPr>
          <w:trHeight w:val="82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Ставка за единицу максимальной мощности на покрытие расходов сетевой организации на строительство распределительных трансформаторных подстанций (РТП)</w:t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С6s,t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maxN</w:t>
            </w:r>
            <w:proofErr w:type="spellEnd"/>
          </w:p>
        </w:tc>
        <w:tc>
          <w:tcPr>
            <w:tcW w:w="15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70" w:rsidRPr="00696AF0" w:rsidRDefault="00377A70" w:rsidP="00377A70">
            <w:pPr>
              <w:ind w:lef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НН, СН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7A70" w:rsidRPr="00696AF0" w:rsidRDefault="00377A70" w:rsidP="00377A70">
            <w:pPr>
              <w:ind w:lef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(до 20 кВ)</w:t>
            </w:r>
          </w:p>
          <w:p w:rsidR="00377A70" w:rsidRPr="00696AF0" w:rsidRDefault="00377A70" w:rsidP="00377A70">
            <w:pPr>
              <w:ind w:lef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1.5. (распределительные трансформаторные подстанции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однотрансформаторные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мощность от 500 до 900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16 262,55</w:t>
            </w:r>
          </w:p>
        </w:tc>
      </w:tr>
      <w:tr w:rsidR="00377A70" w:rsidRPr="00377A70" w:rsidTr="008F0622">
        <w:trPr>
          <w:trHeight w:val="83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2.5 (распределительные трансформаторные подстанции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двухтрансформаторные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и более, трансформаторная мощность от 500 до 900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20 370,63</w:t>
            </w:r>
          </w:p>
        </w:tc>
      </w:tr>
      <w:tr w:rsidR="00377A70" w:rsidRPr="00377A70" w:rsidTr="008F0622">
        <w:trPr>
          <w:trHeight w:val="83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2.6 (распределительные трансформаторные подстанции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двухтрансформаторные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и более, трансформаторная мощность свыше 1000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13 284,32</w:t>
            </w:r>
          </w:p>
        </w:tc>
      </w:tr>
    </w:tbl>
    <w:p w:rsidR="00377A70" w:rsidRPr="00377A70" w:rsidRDefault="00377A70" w:rsidP="00377A70">
      <w:pPr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377A70" w:rsidRPr="00377A70" w:rsidRDefault="00377A70" w:rsidP="00377A70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7A70">
        <w:rPr>
          <w:rFonts w:ascii="Times New Roman" w:hAnsi="Times New Roman" w:cs="Times New Roman"/>
          <w:sz w:val="24"/>
          <w:szCs w:val="24"/>
        </w:rPr>
        <w:t>Приказ Управления по регулированию тарифов и энергосбережения Пензенской области от 29 декабря 2018 г. № 185 «Об установлении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территориальных сетевых организаций на территории Пензенской области» опубликован на официальном сайте Управления по регулированию тарифов и энергосбережению Пензенской области в информационно-телекоммуникационной сети «Интернет».</w:t>
      </w:r>
      <w:proofErr w:type="gramEnd"/>
    </w:p>
    <w:p w:rsidR="00EC36EA" w:rsidRPr="00377A70" w:rsidRDefault="00EC36EA" w:rsidP="00377A70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sectPr w:rsidR="00EC36EA" w:rsidRPr="00377A70" w:rsidSect="005F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DC9"/>
    <w:multiLevelType w:val="multilevel"/>
    <w:tmpl w:val="193C70B2"/>
    <w:numStyleLink w:val="1"/>
  </w:abstractNum>
  <w:abstractNum w:abstractNumId="1">
    <w:nsid w:val="1ABF3C41"/>
    <w:multiLevelType w:val="hybridMultilevel"/>
    <w:tmpl w:val="63EA9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F2C41"/>
    <w:multiLevelType w:val="hybridMultilevel"/>
    <w:tmpl w:val="F48AE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27330"/>
    <w:multiLevelType w:val="hybridMultilevel"/>
    <w:tmpl w:val="880A4ABC"/>
    <w:lvl w:ilvl="0" w:tplc="8B42F6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175788E"/>
    <w:multiLevelType w:val="multilevel"/>
    <w:tmpl w:val="EEFCC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F23017E"/>
    <w:multiLevelType w:val="hybridMultilevel"/>
    <w:tmpl w:val="69CE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250F2"/>
    <w:multiLevelType w:val="multilevel"/>
    <w:tmpl w:val="193C70B2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939"/>
    <w:rsid w:val="000C3402"/>
    <w:rsid w:val="001023B3"/>
    <w:rsid w:val="001768F2"/>
    <w:rsid w:val="00315438"/>
    <w:rsid w:val="00377A70"/>
    <w:rsid w:val="005F3F19"/>
    <w:rsid w:val="0061002C"/>
    <w:rsid w:val="006855E4"/>
    <w:rsid w:val="00696AF0"/>
    <w:rsid w:val="0079370D"/>
    <w:rsid w:val="008F0622"/>
    <w:rsid w:val="00927CD4"/>
    <w:rsid w:val="00A76939"/>
    <w:rsid w:val="00C40A27"/>
    <w:rsid w:val="00C91745"/>
    <w:rsid w:val="00E80AFA"/>
    <w:rsid w:val="00EC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939"/>
    <w:pPr>
      <w:ind w:left="720"/>
      <w:contextualSpacing/>
    </w:pPr>
  </w:style>
  <w:style w:type="table" w:styleId="a4">
    <w:name w:val="Table Grid"/>
    <w:basedOn w:val="a1"/>
    <w:uiPriority w:val="59"/>
    <w:rsid w:val="00EC36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377A70"/>
    <w:pPr>
      <w:numPr>
        <w:numId w:val="5"/>
      </w:numPr>
    </w:pPr>
  </w:style>
  <w:style w:type="paragraph" w:styleId="a5">
    <w:name w:val="Balloon Text"/>
    <w:basedOn w:val="a"/>
    <w:link w:val="a6"/>
    <w:uiPriority w:val="99"/>
    <w:semiHidden/>
    <w:unhideWhenUsed/>
    <w:rsid w:val="0037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3684</Words>
  <Characters>21005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Витальевна</dc:creator>
  <cp:lastModifiedBy>Александр Ю. Жидков</cp:lastModifiedBy>
  <cp:revision>7</cp:revision>
  <cp:lastPrinted>2014-05-30T07:31:00Z</cp:lastPrinted>
  <dcterms:created xsi:type="dcterms:W3CDTF">2019-09-25T07:29:00Z</dcterms:created>
  <dcterms:modified xsi:type="dcterms:W3CDTF">2019-09-25T10:47:00Z</dcterms:modified>
</cp:coreProperties>
</file>