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068" w:rsidRDefault="001A0068" w:rsidP="000411C7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32"/>
          <w:szCs w:val="32"/>
        </w:rPr>
      </w:pPr>
      <w:r w:rsidRPr="003409A2">
        <w:rPr>
          <w:bCs w:val="0"/>
          <w:sz w:val="32"/>
          <w:szCs w:val="32"/>
        </w:rPr>
        <w:t xml:space="preserve">Перечень и порядок выполнения мероприятий, необходимых для осуществления технологического присоединения к электрическим сетям </w:t>
      </w:r>
      <w:r w:rsidR="003409A2" w:rsidRPr="003409A2">
        <w:rPr>
          <w:bCs w:val="0"/>
          <w:sz w:val="32"/>
          <w:szCs w:val="32"/>
        </w:rPr>
        <w:t>ОАО «Пензадизельмаш»</w:t>
      </w:r>
    </w:p>
    <w:p w:rsidR="000411C7" w:rsidRDefault="000411C7" w:rsidP="000411C7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32"/>
          <w:szCs w:val="32"/>
        </w:rPr>
      </w:pPr>
    </w:p>
    <w:p w:rsidR="000411C7" w:rsidRPr="003409A2" w:rsidRDefault="000411C7" w:rsidP="000411C7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32"/>
          <w:szCs w:val="32"/>
        </w:rPr>
      </w:pP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3409A2">
        <w:rPr>
          <w:sz w:val="28"/>
          <w:szCs w:val="28"/>
        </w:rPr>
        <w:t xml:space="preserve">Технологическое присоединение </w:t>
      </w:r>
      <w:proofErr w:type="spellStart"/>
      <w:r w:rsidRPr="003409A2">
        <w:rPr>
          <w:sz w:val="28"/>
          <w:szCs w:val="28"/>
        </w:rPr>
        <w:t>энергопринимающих</w:t>
      </w:r>
      <w:proofErr w:type="spellEnd"/>
      <w:r w:rsidRPr="003409A2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сетевых организаций к электрическим сетям осуществляется согласно Федеральному закону "Об электроэнергетике" (№ 35-ФЗ от 26.03.2003г.) в порядке, определенном «Правилами технологического присоединения </w:t>
      </w:r>
      <w:proofErr w:type="spellStart"/>
      <w:r w:rsidRPr="003409A2">
        <w:rPr>
          <w:sz w:val="28"/>
          <w:szCs w:val="28"/>
        </w:rPr>
        <w:t>энергопринимающих</w:t>
      </w:r>
      <w:proofErr w:type="spellEnd"/>
      <w:r w:rsidRPr="003409A2">
        <w:rPr>
          <w:sz w:val="28"/>
          <w:szCs w:val="28"/>
        </w:rPr>
        <w:t xml:space="preserve"> устройств потребителей электрической энергии, объектов по производству электрической энергии, а также объектов </w:t>
      </w:r>
      <w:proofErr w:type="spellStart"/>
      <w:r w:rsidRPr="003409A2">
        <w:rPr>
          <w:sz w:val="28"/>
          <w:szCs w:val="28"/>
        </w:rPr>
        <w:t>электросетевого</w:t>
      </w:r>
      <w:proofErr w:type="spellEnd"/>
      <w:r w:rsidRPr="003409A2">
        <w:rPr>
          <w:sz w:val="28"/>
          <w:szCs w:val="28"/>
        </w:rPr>
        <w:t xml:space="preserve"> хозяйства, принадлежащих сетевым организациям и иным лицам, к электрическим сетям», утвержденными Постановлением Правительства</w:t>
      </w:r>
      <w:proofErr w:type="gramEnd"/>
      <w:r w:rsidRPr="003409A2">
        <w:rPr>
          <w:sz w:val="28"/>
          <w:szCs w:val="28"/>
        </w:rPr>
        <w:t xml:space="preserve"> РФ от 27 декабря 2004 г. N 861 (далее Правила).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9A2">
        <w:rPr>
          <w:sz w:val="28"/>
          <w:szCs w:val="28"/>
        </w:rPr>
        <w:t>Технологическое присоединение осуществляется на основании договора, заключаемого между сетевой организацией и заявителем (физическим, юридическим лицом, индивидуальным предпринимателем). Срок технологического присоединения в договоре устанавливается в соответствии с Правилами.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9A2">
        <w:rPr>
          <w:bCs/>
          <w:sz w:val="28"/>
          <w:szCs w:val="28"/>
        </w:rPr>
        <w:t>Правилами установлена следующая процедура технологического присоединения (п.7 Правил):</w:t>
      </w:r>
    </w:p>
    <w:p w:rsidR="001A0068" w:rsidRPr="003409A2" w:rsidRDefault="003409A2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1A0068" w:rsidRPr="003409A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A0068" w:rsidRPr="003409A2">
        <w:rPr>
          <w:sz w:val="28"/>
          <w:szCs w:val="28"/>
        </w:rPr>
        <w:t xml:space="preserve">одача заявки о намерении осуществить технологическое присоединение, и увеличение объема максимальной мощности, а также изменить категорию надежности электроснабжения, точки присоединения, вида производственной деятельности, не влекущие пересмотр (увеличение) величины максимальной мощности, но изменяющие схему внешнего электроснабжения таких </w:t>
      </w:r>
      <w:proofErr w:type="spellStart"/>
      <w:r w:rsidR="001A0068" w:rsidRPr="003409A2">
        <w:rPr>
          <w:sz w:val="28"/>
          <w:szCs w:val="28"/>
        </w:rPr>
        <w:t>энергопринимающих</w:t>
      </w:r>
      <w:proofErr w:type="spellEnd"/>
      <w:r w:rsidR="001A0068" w:rsidRPr="003409A2">
        <w:rPr>
          <w:sz w:val="28"/>
          <w:szCs w:val="28"/>
        </w:rPr>
        <w:t xml:space="preserve"> устройств заявителя</w:t>
      </w:r>
      <w:r>
        <w:rPr>
          <w:sz w:val="28"/>
          <w:szCs w:val="28"/>
        </w:rPr>
        <w:t>.</w:t>
      </w:r>
    </w:p>
    <w:p w:rsidR="001A0068" w:rsidRPr="003409A2" w:rsidRDefault="003409A2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A0068" w:rsidRPr="003409A2">
        <w:rPr>
          <w:sz w:val="28"/>
          <w:szCs w:val="28"/>
        </w:rPr>
        <w:t xml:space="preserve"> </w:t>
      </w:r>
      <w:r>
        <w:rPr>
          <w:sz w:val="28"/>
          <w:szCs w:val="28"/>
        </w:rPr>
        <w:t>З</w:t>
      </w:r>
      <w:r w:rsidR="001A0068" w:rsidRPr="003409A2">
        <w:rPr>
          <w:sz w:val="28"/>
          <w:szCs w:val="28"/>
        </w:rPr>
        <w:t>аключение договора</w:t>
      </w:r>
      <w:r>
        <w:rPr>
          <w:sz w:val="28"/>
          <w:szCs w:val="28"/>
        </w:rPr>
        <w:t>.</w:t>
      </w:r>
    </w:p>
    <w:p w:rsidR="001A0068" w:rsidRPr="003409A2" w:rsidRDefault="003409A2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 В</w:t>
      </w:r>
      <w:r w:rsidR="001A0068" w:rsidRPr="003409A2">
        <w:rPr>
          <w:sz w:val="28"/>
          <w:szCs w:val="28"/>
        </w:rPr>
        <w:t>ыполнение сторонами договора меропри</w:t>
      </w:r>
      <w:r>
        <w:rPr>
          <w:sz w:val="28"/>
          <w:szCs w:val="28"/>
        </w:rPr>
        <w:t>ятий, предусмотренных договором.</w:t>
      </w:r>
    </w:p>
    <w:p w:rsidR="001A0068" w:rsidRPr="003409A2" w:rsidRDefault="003409A2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1A0068" w:rsidRPr="003409A2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1A0068" w:rsidRPr="003409A2">
        <w:rPr>
          <w:sz w:val="28"/>
          <w:szCs w:val="28"/>
        </w:rPr>
        <w:t>олучение разрешения органа федерального государственного энергетического надзора на допуск к эксплуатации объектов заявителя за исключением объектов: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9A2">
        <w:rPr>
          <w:sz w:val="28"/>
          <w:szCs w:val="28"/>
        </w:rPr>
        <w:t>- заявителей, подавших заявку в целях временного технологического присоединения;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9A2">
        <w:rPr>
          <w:sz w:val="28"/>
          <w:szCs w:val="28"/>
        </w:rPr>
        <w:t>- физических лиц - до 15 кВт (с учетом ранее присоединенной мощности), для бытовых и иных нужд, не связанных с предпринимательской деятельностью, по третьей категории надежности (одному источнику электроснабжения);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9A2">
        <w:rPr>
          <w:sz w:val="28"/>
          <w:szCs w:val="28"/>
        </w:rPr>
        <w:t xml:space="preserve">- юр. лиц и индивидуальных предпринимателей в соответствии с категорией заявителей, определенных в п. 7 </w:t>
      </w:r>
      <w:r w:rsidR="003409A2">
        <w:rPr>
          <w:sz w:val="28"/>
          <w:szCs w:val="28"/>
        </w:rPr>
        <w:t>«</w:t>
      </w:r>
      <w:r w:rsidRPr="003409A2">
        <w:rPr>
          <w:sz w:val="28"/>
          <w:szCs w:val="28"/>
        </w:rPr>
        <w:t>г</w:t>
      </w:r>
      <w:r w:rsidR="003409A2">
        <w:rPr>
          <w:sz w:val="28"/>
          <w:szCs w:val="28"/>
        </w:rPr>
        <w:t>»</w:t>
      </w:r>
      <w:r w:rsidRPr="003409A2">
        <w:rPr>
          <w:sz w:val="28"/>
          <w:szCs w:val="28"/>
        </w:rPr>
        <w:t xml:space="preserve"> Правил.</w:t>
      </w:r>
    </w:p>
    <w:p w:rsidR="001A0068" w:rsidRPr="003409A2" w:rsidRDefault="003409A2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="001A0068" w:rsidRPr="003409A2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1A0068" w:rsidRPr="003409A2">
        <w:rPr>
          <w:sz w:val="28"/>
          <w:szCs w:val="28"/>
        </w:rPr>
        <w:t xml:space="preserve">существление сетевой организацией фактического присоединения объектов заявителя к электрическим сетям. Под фактическим присоединением понимается комплекс технических и организационных мероприятий, обеспечивающих физическое соединение (контакт) объектов </w:t>
      </w:r>
      <w:proofErr w:type="spellStart"/>
      <w:r w:rsidR="001A0068" w:rsidRPr="003409A2">
        <w:rPr>
          <w:sz w:val="28"/>
          <w:szCs w:val="28"/>
        </w:rPr>
        <w:t>электросетевого</w:t>
      </w:r>
      <w:proofErr w:type="spellEnd"/>
      <w:r w:rsidR="001A0068" w:rsidRPr="003409A2">
        <w:rPr>
          <w:sz w:val="28"/>
          <w:szCs w:val="28"/>
        </w:rPr>
        <w:t xml:space="preserve"> хозяйства сетевой организации, в которую была подана заявка, и объектов заявителя (</w:t>
      </w:r>
      <w:proofErr w:type="spellStart"/>
      <w:r w:rsidR="001A0068" w:rsidRPr="003409A2">
        <w:rPr>
          <w:sz w:val="28"/>
          <w:szCs w:val="28"/>
        </w:rPr>
        <w:t>энергопринимающих</w:t>
      </w:r>
      <w:proofErr w:type="spellEnd"/>
      <w:r w:rsidR="001A0068" w:rsidRPr="003409A2">
        <w:rPr>
          <w:sz w:val="28"/>
          <w:szCs w:val="28"/>
        </w:rPr>
        <w:t xml:space="preserve"> устройств) без осуществления фактической подачи (приема) напряжения и мощности на объекты заявителя (фиксация коммут</w:t>
      </w:r>
      <w:r w:rsidR="004308B5">
        <w:rPr>
          <w:sz w:val="28"/>
          <w:szCs w:val="28"/>
        </w:rPr>
        <w:t>ационного аппарата в положении «</w:t>
      </w:r>
      <w:r w:rsidR="001A0068" w:rsidRPr="003409A2">
        <w:rPr>
          <w:sz w:val="28"/>
          <w:szCs w:val="28"/>
        </w:rPr>
        <w:t>отключено</w:t>
      </w:r>
      <w:r w:rsidR="004308B5">
        <w:rPr>
          <w:sz w:val="28"/>
          <w:szCs w:val="28"/>
        </w:rPr>
        <w:t>»</w:t>
      </w:r>
      <w:r w:rsidR="001A0068" w:rsidRPr="003409A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A0068" w:rsidRPr="003409A2" w:rsidRDefault="003409A2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6. Ф</w:t>
      </w:r>
      <w:r w:rsidR="001A0068" w:rsidRPr="003409A2">
        <w:rPr>
          <w:sz w:val="28"/>
          <w:szCs w:val="28"/>
        </w:rPr>
        <w:t>актический прием (подача) напряжения и мощности, осуществляемый путем включения коммутационного аппарата (фиксация коммут</w:t>
      </w:r>
      <w:r w:rsidR="004308B5">
        <w:rPr>
          <w:sz w:val="28"/>
          <w:szCs w:val="28"/>
        </w:rPr>
        <w:t>ационного аппарата в положении «</w:t>
      </w:r>
      <w:r w:rsidR="001A0068" w:rsidRPr="003409A2">
        <w:rPr>
          <w:sz w:val="28"/>
          <w:szCs w:val="28"/>
        </w:rPr>
        <w:t>включено</w:t>
      </w:r>
      <w:r w:rsidR="004308B5">
        <w:rPr>
          <w:sz w:val="28"/>
          <w:szCs w:val="28"/>
        </w:rPr>
        <w:t>»</w:t>
      </w:r>
      <w:r w:rsidR="001A0068" w:rsidRPr="003409A2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1A0068" w:rsidRPr="003409A2" w:rsidRDefault="003409A2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 w:rsidR="001A0068" w:rsidRPr="003409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</w:t>
      </w:r>
      <w:r w:rsidR="001A0068" w:rsidRPr="003409A2">
        <w:rPr>
          <w:sz w:val="28"/>
          <w:szCs w:val="28"/>
        </w:rPr>
        <w:t>оставление акта об осуществлении технологического присоединения, акта разграничения границ балансовой принадлежности сторон, акта разграничения эксплуатационной ответственности сторон, а также акта согласования технологической и (или) аварийной брони (для заявителей, указанных в пункте 14(2) Правил).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9A2">
        <w:rPr>
          <w:bCs/>
          <w:sz w:val="28"/>
          <w:szCs w:val="28"/>
        </w:rPr>
        <w:lastRenderedPageBreak/>
        <w:t>Мероприятия по технологическому присоединению включают в себя (п.18 Правил):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9A2">
        <w:rPr>
          <w:sz w:val="28"/>
          <w:szCs w:val="28"/>
        </w:rPr>
        <w:t>а) подготовку, выдачу сетевой организацией технических условий и их согласование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системах), а в случае выдачи технических условий электростанцией - согласование их с системным оператором (субъектом оперативно-диспетчерского управления в технологически изолированных территориальных электроэнергетических системах) и со смежными сетевыми организациями;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9A2">
        <w:rPr>
          <w:sz w:val="28"/>
          <w:szCs w:val="28"/>
        </w:rPr>
        <w:t>б) разработку сетевой организацией проектной документации согласно обязательствам, предусмотренным техническими условиями;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bookmarkStart w:id="0" w:name="P930"/>
      <w:bookmarkEnd w:id="0"/>
      <w:r w:rsidRPr="003409A2">
        <w:rPr>
          <w:sz w:val="28"/>
          <w:szCs w:val="28"/>
        </w:rPr>
        <w:t>в) разработку заявителем проектной документации в границах его земельного участка согласно обязательствам, предусмотренным техническими условиями, за исключением случаев, когда в соответствии с законодательством Российской Федерации о градостроительной деятельности разработка проектной документации не является обязательной;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9A2">
        <w:rPr>
          <w:sz w:val="28"/>
          <w:szCs w:val="28"/>
        </w:rPr>
        <w:t xml:space="preserve">г) выполнение технических условий заявителем и сетевой организацией, включая осуществление сетевой организацией мероприятий по подключению </w:t>
      </w:r>
      <w:proofErr w:type="spellStart"/>
      <w:r w:rsidRPr="003409A2">
        <w:rPr>
          <w:sz w:val="28"/>
          <w:szCs w:val="28"/>
        </w:rPr>
        <w:t>энергопринимающих</w:t>
      </w:r>
      <w:proofErr w:type="spellEnd"/>
      <w:r w:rsidRPr="003409A2">
        <w:rPr>
          <w:sz w:val="28"/>
          <w:szCs w:val="28"/>
        </w:rPr>
        <w:t xml:space="preserve"> устройств под действие аппаратуры противоаварийной и режимной автоматики в соответствии с техническими условиями;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spellStart"/>
      <w:proofErr w:type="gramStart"/>
      <w:r w:rsidRPr="003409A2">
        <w:rPr>
          <w:sz w:val="28"/>
          <w:szCs w:val="28"/>
        </w:rPr>
        <w:t>д</w:t>
      </w:r>
      <w:proofErr w:type="spellEnd"/>
      <w:r w:rsidRPr="003409A2">
        <w:rPr>
          <w:sz w:val="28"/>
          <w:szCs w:val="28"/>
        </w:rPr>
        <w:t>) проверку выполнения заявителем и сетевой организацией технических условий в соответствии с разделом IX Правил, а также допуск к эксплуатации установленного в процессе технологического присоединения прибора учета электрической энергии, включающий составление акта допуска прибора учета к эксплуатации в порядке, предусмотренном Основными положениями функционирования розничных рынков электрической энергии</w:t>
      </w:r>
      <w:r w:rsidR="003409A2">
        <w:rPr>
          <w:sz w:val="28"/>
          <w:szCs w:val="28"/>
        </w:rPr>
        <w:t xml:space="preserve"> (см.</w:t>
      </w:r>
      <w:r w:rsidR="003409A2" w:rsidRPr="003409A2">
        <w:rPr>
          <w:sz w:val="28"/>
          <w:szCs w:val="28"/>
        </w:rPr>
        <w:t xml:space="preserve"> Постановление Правительства Российской Федерации от 4 мая 2012 года № 442 «О функционировании</w:t>
      </w:r>
      <w:proofErr w:type="gramEnd"/>
      <w:r w:rsidR="003409A2" w:rsidRPr="003409A2">
        <w:rPr>
          <w:sz w:val="28"/>
          <w:szCs w:val="28"/>
        </w:rPr>
        <w:t xml:space="preserve"> розничных рынков электрической энергии, полном и</w:t>
      </w:r>
      <w:r w:rsidR="004308B5">
        <w:rPr>
          <w:sz w:val="28"/>
          <w:szCs w:val="28"/>
        </w:rPr>
        <w:t xml:space="preserve"> </w:t>
      </w:r>
      <w:r w:rsidR="003409A2" w:rsidRPr="003409A2">
        <w:rPr>
          <w:sz w:val="28"/>
          <w:szCs w:val="28"/>
        </w:rPr>
        <w:t>(или) частичном ограничении режима потребления электрической энергии»</w:t>
      </w:r>
      <w:r w:rsidR="003409A2">
        <w:rPr>
          <w:sz w:val="28"/>
          <w:szCs w:val="28"/>
        </w:rPr>
        <w:t>)</w:t>
      </w:r>
      <w:r w:rsidRPr="003409A2">
        <w:rPr>
          <w:sz w:val="28"/>
          <w:szCs w:val="28"/>
        </w:rPr>
        <w:t>;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3409A2">
        <w:rPr>
          <w:sz w:val="28"/>
          <w:szCs w:val="28"/>
        </w:rPr>
        <w:lastRenderedPageBreak/>
        <w:t xml:space="preserve">Для допуска в эксплуатацию установленного в процессе технологического присоединения прибора учета электрической энергии сетевая организация обязана в сроки и в порядке, которые предусмотрены разделом X Основных положений функционирования розничных </w:t>
      </w:r>
      <w:r w:rsidR="003409A2">
        <w:rPr>
          <w:sz w:val="28"/>
          <w:szCs w:val="28"/>
        </w:rPr>
        <w:t>рынков электрической энергии, осуществ</w:t>
      </w:r>
      <w:r w:rsidRPr="003409A2">
        <w:rPr>
          <w:sz w:val="28"/>
          <w:szCs w:val="28"/>
        </w:rPr>
        <w:t>ить приглашение субъекта розничного рынка, указанного в заявке, с которым заявитель намеревается заключить договор энергоснабжения (купли-продажи (поставки) электрической энергии (мощности)), либо субъекта розничного рынка, с которым заявителем заключен</w:t>
      </w:r>
      <w:proofErr w:type="gramEnd"/>
      <w:r w:rsidRPr="003409A2">
        <w:rPr>
          <w:sz w:val="28"/>
          <w:szCs w:val="28"/>
        </w:rPr>
        <w:t xml:space="preserve"> указанный договор, для участия в процедуре допуска в эксплуатацию установленного в процессе технологического присоединения прибора учета электрической энергии, а также иных субъектов розничных рынков, приглашение которых для допуска в эксплуатацию прибора учета является обязательным в соответствии с Основными положениями функционирования розничных рынков электрической энергии. </w:t>
      </w:r>
      <w:proofErr w:type="gramStart"/>
      <w:r w:rsidRPr="003409A2">
        <w:rPr>
          <w:sz w:val="28"/>
          <w:szCs w:val="28"/>
        </w:rPr>
        <w:t xml:space="preserve">Сетевая организация несет перед заявителем ответственность за </w:t>
      </w:r>
      <w:proofErr w:type="spellStart"/>
      <w:r w:rsidRPr="003409A2">
        <w:rPr>
          <w:sz w:val="28"/>
          <w:szCs w:val="28"/>
        </w:rPr>
        <w:t>неприглашение</w:t>
      </w:r>
      <w:proofErr w:type="spellEnd"/>
      <w:r w:rsidRPr="003409A2">
        <w:rPr>
          <w:sz w:val="28"/>
          <w:szCs w:val="28"/>
        </w:rPr>
        <w:t xml:space="preserve"> на процедуру допуска прибора учета электрической энергии в эксплуатацию указанных в настоящем подпункте субъектов розничных рынков в сроки и в порядке, которые предусмотрены разделом X Основных положений функционирования розничных рынков электрической энергии, и должна возместить заявителю расходы, понесенные им в результате применения расчетных способов определения объемов </w:t>
      </w:r>
      <w:proofErr w:type="spellStart"/>
      <w:r w:rsidRPr="003409A2">
        <w:rPr>
          <w:sz w:val="28"/>
          <w:szCs w:val="28"/>
        </w:rPr>
        <w:t>безучетного</w:t>
      </w:r>
      <w:proofErr w:type="spellEnd"/>
      <w:r w:rsidRPr="003409A2">
        <w:rPr>
          <w:sz w:val="28"/>
          <w:szCs w:val="28"/>
        </w:rPr>
        <w:t xml:space="preserve"> потребления электрической энергии в отношении</w:t>
      </w:r>
      <w:proofErr w:type="gramEnd"/>
      <w:r w:rsidRPr="003409A2">
        <w:rPr>
          <w:sz w:val="28"/>
          <w:szCs w:val="28"/>
        </w:rPr>
        <w:t xml:space="preserve"> соответствующих </w:t>
      </w:r>
      <w:proofErr w:type="spellStart"/>
      <w:r w:rsidRPr="003409A2">
        <w:rPr>
          <w:sz w:val="28"/>
          <w:szCs w:val="28"/>
        </w:rPr>
        <w:t>энергопринимающих</w:t>
      </w:r>
      <w:proofErr w:type="spellEnd"/>
      <w:r w:rsidRPr="003409A2">
        <w:rPr>
          <w:sz w:val="28"/>
          <w:szCs w:val="28"/>
        </w:rPr>
        <w:t xml:space="preserve"> устройств.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9A2">
        <w:rPr>
          <w:sz w:val="28"/>
          <w:szCs w:val="28"/>
        </w:rPr>
        <w:t xml:space="preserve">е) осмотр (обследование) присоединяемых </w:t>
      </w:r>
      <w:proofErr w:type="spellStart"/>
      <w:r w:rsidRPr="003409A2">
        <w:rPr>
          <w:sz w:val="28"/>
          <w:szCs w:val="28"/>
        </w:rPr>
        <w:t>энергопринимающих</w:t>
      </w:r>
      <w:proofErr w:type="spellEnd"/>
      <w:r w:rsidRPr="003409A2">
        <w:rPr>
          <w:sz w:val="28"/>
          <w:szCs w:val="28"/>
        </w:rPr>
        <w:t xml:space="preserve"> устройств должностным лицом органа федерального государственного энергетического надзора при участии сетевой организации и собственника таких устройств, а также соответствующего субъекта оперативно-диспетчерского управления в случае, если технические условия подлежат в соответствии с Правилами согласованию с таким субъектом оперативно-диспетчерского управления (за исключением заявителей: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proofErr w:type="gramStart"/>
      <w:r w:rsidRPr="003409A2">
        <w:rPr>
          <w:sz w:val="28"/>
          <w:szCs w:val="28"/>
        </w:rPr>
        <w:lastRenderedPageBreak/>
        <w:t xml:space="preserve">- физических лиц, подавших заявку в целях технологического присоединения </w:t>
      </w:r>
      <w:proofErr w:type="spellStart"/>
      <w:r w:rsidRPr="003409A2">
        <w:rPr>
          <w:sz w:val="28"/>
          <w:szCs w:val="28"/>
        </w:rPr>
        <w:t>энергопринимающих</w:t>
      </w:r>
      <w:proofErr w:type="spellEnd"/>
      <w:r w:rsidRPr="003409A2">
        <w:rPr>
          <w:sz w:val="28"/>
          <w:szCs w:val="28"/>
        </w:rPr>
        <w:t xml:space="preserve"> устройств, максимальная мощность которых составляет до 15 кВт включительно (с учетом ранее присоединенных в данной точке присоединения) которые используются для бытовых нужд и иных нужд, не связанных с осуществлением предпринимательской деятельности и электроснабжение которых </w:t>
      </w:r>
      <w:r w:rsidR="003409A2">
        <w:rPr>
          <w:sz w:val="28"/>
          <w:szCs w:val="28"/>
        </w:rPr>
        <w:t xml:space="preserve">осуществляется </w:t>
      </w:r>
      <w:r w:rsidRPr="003409A2">
        <w:rPr>
          <w:sz w:val="28"/>
          <w:szCs w:val="28"/>
        </w:rPr>
        <w:t>по одному источнику</w:t>
      </w:r>
      <w:r w:rsidR="003409A2">
        <w:rPr>
          <w:sz w:val="28"/>
          <w:szCs w:val="28"/>
        </w:rPr>
        <w:t>;</w:t>
      </w:r>
      <w:proofErr w:type="gramEnd"/>
      <w:r w:rsidRPr="003409A2">
        <w:rPr>
          <w:sz w:val="28"/>
          <w:szCs w:val="28"/>
        </w:rPr>
        <w:t xml:space="preserve"> а также заявителей</w:t>
      </w:r>
      <w:r w:rsidR="003409A2">
        <w:rPr>
          <w:sz w:val="28"/>
          <w:szCs w:val="28"/>
        </w:rPr>
        <w:t>,</w:t>
      </w:r>
      <w:r w:rsidRPr="003409A2">
        <w:rPr>
          <w:sz w:val="28"/>
          <w:szCs w:val="28"/>
        </w:rPr>
        <w:t xml:space="preserve"> суммарная максимальная мощность которых не превышает 150 кВт</w:t>
      </w:r>
      <w:r w:rsidR="003409A2">
        <w:rPr>
          <w:sz w:val="28"/>
          <w:szCs w:val="28"/>
        </w:rPr>
        <w:t>,</w:t>
      </w:r>
      <w:r w:rsidRPr="003409A2">
        <w:rPr>
          <w:sz w:val="28"/>
          <w:szCs w:val="28"/>
        </w:rPr>
        <w:t xml:space="preserve"> с номинальным напряжением до 1000</w:t>
      </w:r>
      <w:proofErr w:type="gramStart"/>
      <w:r w:rsidRPr="003409A2">
        <w:rPr>
          <w:sz w:val="28"/>
          <w:szCs w:val="28"/>
        </w:rPr>
        <w:t xml:space="preserve"> В</w:t>
      </w:r>
      <w:proofErr w:type="gramEnd"/>
      <w:r w:rsidRPr="003409A2">
        <w:rPr>
          <w:sz w:val="28"/>
          <w:szCs w:val="28"/>
        </w:rPr>
        <w:t xml:space="preserve"> по одному источнику электроснабжения;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9A2">
        <w:rPr>
          <w:sz w:val="28"/>
          <w:szCs w:val="28"/>
        </w:rPr>
        <w:t>- физ. лиц, подавших заявку на временное присоединение: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9A2">
        <w:rPr>
          <w:sz w:val="28"/>
          <w:szCs w:val="28"/>
        </w:rPr>
        <w:t>- юр. лиц и индивидуальных предпринимателей в соответствии с п.18</w:t>
      </w:r>
      <w:r w:rsidR="003409A2">
        <w:rPr>
          <w:sz w:val="28"/>
          <w:szCs w:val="28"/>
        </w:rPr>
        <w:t xml:space="preserve"> «е»</w:t>
      </w:r>
      <w:r w:rsidRPr="003409A2">
        <w:rPr>
          <w:sz w:val="28"/>
          <w:szCs w:val="28"/>
        </w:rPr>
        <w:t xml:space="preserve"> Правил).</w:t>
      </w:r>
    </w:p>
    <w:p w:rsidR="001A0068" w:rsidRPr="003409A2" w:rsidRDefault="001A0068" w:rsidP="003409A2">
      <w:pPr>
        <w:pStyle w:val="a6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sz w:val="28"/>
          <w:szCs w:val="28"/>
        </w:rPr>
      </w:pPr>
      <w:r w:rsidRPr="003409A2">
        <w:rPr>
          <w:sz w:val="28"/>
          <w:szCs w:val="28"/>
        </w:rPr>
        <w:t>с выдачей заявителю акта осмотра электроустановки по форме, утверждаемой органом федерального государственного энергетического надзора;</w:t>
      </w:r>
    </w:p>
    <w:p w:rsidR="001A0068" w:rsidRPr="003409A2" w:rsidRDefault="001A0068" w:rsidP="003409A2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9A2">
        <w:rPr>
          <w:rFonts w:ascii="Times New Roman" w:hAnsi="Times New Roman"/>
          <w:sz w:val="28"/>
          <w:szCs w:val="28"/>
          <w:shd w:val="clear" w:color="auto" w:fill="FFFFFF"/>
        </w:rPr>
        <w:t xml:space="preserve">ж) осуществление сетевой организацией фактического присоединения объектов заявителя к электрическим сетям и включение коммутационного аппарата (фиксация коммутационного аппарата в положении </w:t>
      </w:r>
      <w:r w:rsidR="004308B5">
        <w:rPr>
          <w:rFonts w:ascii="Times New Roman" w:hAnsi="Times New Roman"/>
          <w:sz w:val="28"/>
          <w:szCs w:val="28"/>
          <w:shd w:val="clear" w:color="auto" w:fill="FFFFFF"/>
        </w:rPr>
        <w:t>«</w:t>
      </w:r>
      <w:r w:rsidRPr="003409A2">
        <w:rPr>
          <w:rFonts w:ascii="Times New Roman" w:hAnsi="Times New Roman"/>
          <w:sz w:val="28"/>
          <w:szCs w:val="28"/>
          <w:shd w:val="clear" w:color="auto" w:fill="FFFFFF"/>
        </w:rPr>
        <w:t>включено</w:t>
      </w:r>
      <w:r w:rsidR="004308B5">
        <w:rPr>
          <w:rFonts w:ascii="Times New Roman" w:hAnsi="Times New Roman"/>
          <w:sz w:val="28"/>
          <w:szCs w:val="28"/>
          <w:shd w:val="clear" w:color="auto" w:fill="FFFFFF"/>
        </w:rPr>
        <w:t>»</w:t>
      </w:r>
      <w:r w:rsidRPr="003409A2">
        <w:rPr>
          <w:rFonts w:ascii="Times New Roman" w:hAnsi="Times New Roman"/>
          <w:sz w:val="28"/>
          <w:szCs w:val="28"/>
          <w:shd w:val="clear" w:color="auto" w:fill="FFFFFF"/>
        </w:rPr>
        <w:t>).</w:t>
      </w:r>
    </w:p>
    <w:p w:rsidR="001A0068" w:rsidRPr="003409A2" w:rsidRDefault="001A0068" w:rsidP="003409A2">
      <w:pPr>
        <w:shd w:val="clear" w:color="auto" w:fill="FFFFFF"/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3409A2">
        <w:rPr>
          <w:rFonts w:ascii="Times New Roman" w:hAnsi="Times New Roman"/>
          <w:sz w:val="28"/>
          <w:szCs w:val="28"/>
        </w:rPr>
        <w:br w:type="textWrapping" w:clear="all"/>
      </w:r>
    </w:p>
    <w:sectPr w:rsidR="001A0068" w:rsidRPr="003409A2" w:rsidSect="009F6034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392B" w:rsidRDefault="0000392B">
      <w:r>
        <w:separator/>
      </w:r>
    </w:p>
  </w:endnote>
  <w:endnote w:type="continuationSeparator" w:id="0">
    <w:p w:rsidR="0000392B" w:rsidRDefault="000039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392B" w:rsidRDefault="0000392B">
      <w:r>
        <w:separator/>
      </w:r>
    </w:p>
  </w:footnote>
  <w:footnote w:type="continuationSeparator" w:id="0">
    <w:p w:rsidR="0000392B" w:rsidRDefault="000039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36142E"/>
    <w:multiLevelType w:val="hybridMultilevel"/>
    <w:tmpl w:val="5942AE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4AD3"/>
    <w:rsid w:val="00001430"/>
    <w:rsid w:val="0000392B"/>
    <w:rsid w:val="00025A6A"/>
    <w:rsid w:val="000411C7"/>
    <w:rsid w:val="00047BA7"/>
    <w:rsid w:val="000B3121"/>
    <w:rsid w:val="000B523A"/>
    <w:rsid w:val="00115E43"/>
    <w:rsid w:val="0015645D"/>
    <w:rsid w:val="00170B76"/>
    <w:rsid w:val="001A0068"/>
    <w:rsid w:val="001B31B2"/>
    <w:rsid w:val="001F74A1"/>
    <w:rsid w:val="002120AC"/>
    <w:rsid w:val="0023395D"/>
    <w:rsid w:val="00247734"/>
    <w:rsid w:val="00257676"/>
    <w:rsid w:val="00281E81"/>
    <w:rsid w:val="002A46F1"/>
    <w:rsid w:val="003078AE"/>
    <w:rsid w:val="0033675C"/>
    <w:rsid w:val="003409A2"/>
    <w:rsid w:val="00352439"/>
    <w:rsid w:val="00356AC4"/>
    <w:rsid w:val="00356E71"/>
    <w:rsid w:val="00376968"/>
    <w:rsid w:val="003E5611"/>
    <w:rsid w:val="004308B5"/>
    <w:rsid w:val="0043565F"/>
    <w:rsid w:val="004540D4"/>
    <w:rsid w:val="004D07A1"/>
    <w:rsid w:val="004D1E27"/>
    <w:rsid w:val="004F0B86"/>
    <w:rsid w:val="004F4AD3"/>
    <w:rsid w:val="005B1065"/>
    <w:rsid w:val="006113B2"/>
    <w:rsid w:val="0065530E"/>
    <w:rsid w:val="0067597B"/>
    <w:rsid w:val="006E49B2"/>
    <w:rsid w:val="006F2448"/>
    <w:rsid w:val="006F50CA"/>
    <w:rsid w:val="006F68E1"/>
    <w:rsid w:val="00702408"/>
    <w:rsid w:val="00751FC5"/>
    <w:rsid w:val="00761D2D"/>
    <w:rsid w:val="00791256"/>
    <w:rsid w:val="007C5FA6"/>
    <w:rsid w:val="008035E6"/>
    <w:rsid w:val="008275E0"/>
    <w:rsid w:val="00845C00"/>
    <w:rsid w:val="00866F4D"/>
    <w:rsid w:val="008704A5"/>
    <w:rsid w:val="00893690"/>
    <w:rsid w:val="00905A85"/>
    <w:rsid w:val="0092384F"/>
    <w:rsid w:val="009542F7"/>
    <w:rsid w:val="0097334B"/>
    <w:rsid w:val="009819AC"/>
    <w:rsid w:val="009E59FC"/>
    <w:rsid w:val="009F6034"/>
    <w:rsid w:val="00A3063F"/>
    <w:rsid w:val="00A51423"/>
    <w:rsid w:val="00A55378"/>
    <w:rsid w:val="00A6039E"/>
    <w:rsid w:val="00A84DF3"/>
    <w:rsid w:val="00AE44F2"/>
    <w:rsid w:val="00AF2232"/>
    <w:rsid w:val="00B0702E"/>
    <w:rsid w:val="00B17AFB"/>
    <w:rsid w:val="00B73A4A"/>
    <w:rsid w:val="00BD04DD"/>
    <w:rsid w:val="00BD6B6D"/>
    <w:rsid w:val="00BE0128"/>
    <w:rsid w:val="00BE37DD"/>
    <w:rsid w:val="00C11988"/>
    <w:rsid w:val="00C17DA9"/>
    <w:rsid w:val="00C4687C"/>
    <w:rsid w:val="00C862BD"/>
    <w:rsid w:val="00D075CE"/>
    <w:rsid w:val="00D305E4"/>
    <w:rsid w:val="00D34C83"/>
    <w:rsid w:val="00D76DBE"/>
    <w:rsid w:val="00D933F2"/>
    <w:rsid w:val="00DD2E7F"/>
    <w:rsid w:val="00DE4026"/>
    <w:rsid w:val="00E26EF6"/>
    <w:rsid w:val="00E3679E"/>
    <w:rsid w:val="00E5084F"/>
    <w:rsid w:val="00E50AAB"/>
    <w:rsid w:val="00E7351B"/>
    <w:rsid w:val="00E7588F"/>
    <w:rsid w:val="00E76329"/>
    <w:rsid w:val="00E87FDD"/>
    <w:rsid w:val="00F009E0"/>
    <w:rsid w:val="00F120F6"/>
    <w:rsid w:val="00F87249"/>
    <w:rsid w:val="00FB0514"/>
    <w:rsid w:val="00FB7C52"/>
    <w:rsid w:val="00FF5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4AD3"/>
    <w:pPr>
      <w:spacing w:after="200" w:line="276" w:lineRule="auto"/>
    </w:pPr>
    <w:rPr>
      <w:rFonts w:ascii="Calibri" w:hAnsi="Calibri"/>
      <w:sz w:val="22"/>
      <w:szCs w:val="22"/>
    </w:rPr>
  </w:style>
  <w:style w:type="paragraph" w:styleId="1">
    <w:name w:val="heading 1"/>
    <w:basedOn w:val="a"/>
    <w:link w:val="10"/>
    <w:uiPriority w:val="9"/>
    <w:qFormat/>
    <w:rsid w:val="001A0068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Абзац списка1"/>
    <w:basedOn w:val="a"/>
    <w:rsid w:val="004F4AD3"/>
    <w:pPr>
      <w:ind w:left="720"/>
      <w:contextualSpacing/>
    </w:pPr>
  </w:style>
  <w:style w:type="character" w:styleId="a3">
    <w:name w:val="Hyperlink"/>
    <w:rsid w:val="004F4AD3"/>
    <w:rPr>
      <w:rFonts w:cs="Times New Roman"/>
      <w:color w:val="0000FF"/>
      <w:u w:val="single"/>
    </w:rPr>
  </w:style>
  <w:style w:type="paragraph" w:styleId="a4">
    <w:name w:val="footnote text"/>
    <w:basedOn w:val="a"/>
    <w:semiHidden/>
    <w:rsid w:val="002120AC"/>
    <w:rPr>
      <w:sz w:val="20"/>
      <w:szCs w:val="20"/>
    </w:rPr>
  </w:style>
  <w:style w:type="character" w:styleId="a5">
    <w:name w:val="footnote reference"/>
    <w:semiHidden/>
    <w:rsid w:val="002120AC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1A0068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1A006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7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4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5</Pages>
  <Words>1211</Words>
  <Characters>6904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предприятия ОАО «Пензадизельмаш» согласно Постановления Правительства РФ №24  от  21</vt:lpstr>
    </vt:vector>
  </TitlesOfParts>
  <Company>MoBIL GROUP</Company>
  <LinksUpToDate>false</LinksUpToDate>
  <CharactersWithSpaces>8099</CharactersWithSpaces>
  <SharedDoc>false</SharedDoc>
  <HLinks>
    <vt:vector size="12" baseType="variant">
      <vt:variant>
        <vt:i4>7012473</vt:i4>
      </vt:variant>
      <vt:variant>
        <vt:i4>3</vt:i4>
      </vt:variant>
      <vt:variant>
        <vt:i4>0</vt:i4>
      </vt:variant>
      <vt:variant>
        <vt:i4>5</vt:i4>
      </vt:variant>
      <vt:variant>
        <vt:lpwstr>http://www.penza.tns-e.ru/</vt:lpwstr>
      </vt:variant>
      <vt:variant>
        <vt:lpwstr/>
      </vt:variant>
      <vt:variant>
        <vt:i4>7536751</vt:i4>
      </vt:variant>
      <vt:variant>
        <vt:i4>0</vt:i4>
      </vt:variant>
      <vt:variant>
        <vt:i4>0</vt:i4>
      </vt:variant>
      <vt:variant>
        <vt:i4>5</vt:i4>
      </vt:variant>
      <vt:variant>
        <vt:lpwstr>http://www.pdmz.ru/ru/doc-279.html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предприятия ОАО «Пензадизельмаш» согласно Постановления Правительства РФ №24  от  21</dc:title>
  <dc:creator>Savelieva_NN</dc:creator>
  <cp:lastModifiedBy>Александр Ю. Жидков</cp:lastModifiedBy>
  <cp:revision>4</cp:revision>
  <cp:lastPrinted>2019-02-25T12:44:00Z</cp:lastPrinted>
  <dcterms:created xsi:type="dcterms:W3CDTF">2019-02-26T07:09:00Z</dcterms:created>
  <dcterms:modified xsi:type="dcterms:W3CDTF">2019-02-26T07:42:00Z</dcterms:modified>
</cp:coreProperties>
</file>